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AAEA" w14:textId="59136335" w:rsidR="00594A6D" w:rsidRDefault="00D8779E" w:rsidP="00594A6D">
      <w:pPr>
        <w:rPr>
          <w:rFonts w:ascii="Times New Roman" w:hAnsi="Times New Roman"/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C26CF0D" wp14:editId="57E20315">
            <wp:simplePos x="0" y="0"/>
            <wp:positionH relativeFrom="column">
              <wp:posOffset>-762000</wp:posOffset>
            </wp:positionH>
            <wp:positionV relativeFrom="paragraph">
              <wp:posOffset>-487680</wp:posOffset>
            </wp:positionV>
            <wp:extent cx="7772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47" y="21400"/>
                <wp:lineTo x="21547" y="0"/>
                <wp:lineTo x="0" y="0"/>
              </wp:wrapPolygon>
            </wp:wrapTight>
            <wp:docPr id="2" name="Picture 2" descr="News Releas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 Release Mast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0B">
        <w:rPr>
          <w:rFonts w:ascii="Times New Roman" w:hAnsi="Times New Roman"/>
          <w:b/>
          <w:u w:val="single"/>
        </w:rPr>
        <w:softHyphen/>
      </w:r>
      <w:r w:rsidR="00454D0B">
        <w:rPr>
          <w:rFonts w:ascii="Times New Roman" w:hAnsi="Times New Roman"/>
          <w:b/>
          <w:u w:val="single"/>
        </w:rPr>
        <w:softHyphen/>
        <w:t xml:space="preserve">FOR </w:t>
      </w:r>
      <w:r w:rsidR="00594A6D">
        <w:rPr>
          <w:rFonts w:ascii="Times New Roman" w:hAnsi="Times New Roman"/>
          <w:b/>
          <w:u w:val="single"/>
        </w:rPr>
        <w:t>IMMEDIATE RELEASE</w:t>
      </w:r>
      <w:r w:rsidR="00594A6D">
        <w:rPr>
          <w:rFonts w:ascii="Times New Roman" w:hAnsi="Times New Roman"/>
          <w:b/>
        </w:rPr>
        <w:tab/>
      </w:r>
      <w:r w:rsidR="00594A6D">
        <w:rPr>
          <w:rFonts w:ascii="Times New Roman" w:hAnsi="Times New Roman"/>
          <w:b/>
        </w:rPr>
        <w:tab/>
      </w:r>
      <w:r w:rsidR="00594A6D">
        <w:rPr>
          <w:rFonts w:ascii="Times New Roman" w:hAnsi="Times New Roman"/>
          <w:b/>
        </w:rPr>
        <w:tab/>
      </w:r>
      <w:r w:rsidR="00594A6D">
        <w:rPr>
          <w:rFonts w:ascii="Times New Roman" w:hAnsi="Times New Roman"/>
          <w:b/>
        </w:rPr>
        <w:tab/>
      </w:r>
      <w:r w:rsidR="009F72A0">
        <w:rPr>
          <w:rFonts w:ascii="Times New Roman" w:hAnsi="Times New Roman"/>
          <w:b/>
        </w:rPr>
        <w:tab/>
      </w:r>
      <w:r w:rsidR="00594A6D">
        <w:rPr>
          <w:rFonts w:ascii="Times New Roman" w:hAnsi="Times New Roman"/>
          <w:b/>
        </w:rPr>
        <w:tab/>
        <w:t>February</w:t>
      </w:r>
      <w:r w:rsidR="00165506">
        <w:rPr>
          <w:rFonts w:ascii="Times New Roman" w:hAnsi="Times New Roman"/>
          <w:b/>
        </w:rPr>
        <w:t xml:space="preserve"> </w:t>
      </w:r>
      <w:r w:rsidR="00940454">
        <w:rPr>
          <w:rFonts w:ascii="Times New Roman" w:hAnsi="Times New Roman"/>
          <w:b/>
        </w:rPr>
        <w:t>1</w:t>
      </w:r>
      <w:r w:rsidR="00BC0E41">
        <w:rPr>
          <w:rFonts w:ascii="Times New Roman" w:hAnsi="Times New Roman"/>
          <w:b/>
        </w:rPr>
        <w:t>2</w:t>
      </w:r>
      <w:r w:rsidR="00594A6D">
        <w:rPr>
          <w:rFonts w:ascii="Times New Roman" w:hAnsi="Times New Roman"/>
          <w:b/>
        </w:rPr>
        <w:t xml:space="preserve">, </w:t>
      </w:r>
      <w:r w:rsidR="00003DDD">
        <w:rPr>
          <w:rFonts w:ascii="Times New Roman" w:hAnsi="Times New Roman"/>
          <w:b/>
        </w:rPr>
        <w:t>20</w:t>
      </w:r>
      <w:r w:rsidR="006D0FA7">
        <w:rPr>
          <w:rFonts w:ascii="Times New Roman" w:hAnsi="Times New Roman"/>
          <w:b/>
        </w:rPr>
        <w:t>2</w:t>
      </w:r>
      <w:r w:rsidR="00BC0E41">
        <w:rPr>
          <w:rFonts w:ascii="Times New Roman" w:hAnsi="Times New Roman"/>
          <w:b/>
        </w:rPr>
        <w:t>3</w:t>
      </w:r>
    </w:p>
    <w:p w14:paraId="3ABFB131" w14:textId="77777777" w:rsidR="00594A6D" w:rsidRPr="000C4F62" w:rsidRDefault="00594A6D" w:rsidP="00594A6D">
      <w:pPr>
        <w:rPr>
          <w:rFonts w:ascii="Times New Roman" w:hAnsi="Times New Roman"/>
          <w:b/>
          <w:sz w:val="18"/>
          <w:szCs w:val="18"/>
        </w:rPr>
      </w:pPr>
      <w:r w:rsidRPr="000C4F62">
        <w:rPr>
          <w:rFonts w:ascii="Times New Roman" w:hAnsi="Times New Roman"/>
          <w:b/>
          <w:sz w:val="18"/>
          <w:szCs w:val="18"/>
        </w:rPr>
        <w:t xml:space="preserve">Contact:  Cotton Nelson (901) 274-9030 </w:t>
      </w:r>
      <w:hyperlink r:id="rId9" w:history="1">
        <w:r w:rsidR="009F72A0" w:rsidRPr="000C4F62">
          <w:rPr>
            <w:rStyle w:val="Hyperlink"/>
            <w:rFonts w:ascii="Times New Roman" w:hAnsi="Times New Roman"/>
            <w:b/>
            <w:sz w:val="18"/>
            <w:szCs w:val="18"/>
          </w:rPr>
          <w:t>cnelson@cotton.org</w:t>
        </w:r>
      </w:hyperlink>
      <w:r w:rsidR="009F72A0" w:rsidRPr="000C4F62">
        <w:rPr>
          <w:rFonts w:ascii="Times New Roman" w:hAnsi="Times New Roman"/>
          <w:b/>
          <w:sz w:val="18"/>
          <w:szCs w:val="18"/>
        </w:rPr>
        <w:t xml:space="preserve"> or Marjory Walker </w:t>
      </w:r>
      <w:hyperlink r:id="rId10" w:history="1">
        <w:r w:rsidR="009F72A0" w:rsidRPr="000C4F62">
          <w:rPr>
            <w:rStyle w:val="Hyperlink"/>
            <w:rFonts w:ascii="Times New Roman" w:hAnsi="Times New Roman"/>
            <w:b/>
            <w:sz w:val="18"/>
            <w:szCs w:val="18"/>
          </w:rPr>
          <w:t>mwalker@cotton.org</w:t>
        </w:r>
      </w:hyperlink>
      <w:r w:rsidR="009F72A0" w:rsidRPr="000C4F62">
        <w:rPr>
          <w:rFonts w:ascii="Times New Roman" w:hAnsi="Times New Roman"/>
          <w:b/>
          <w:sz w:val="18"/>
          <w:szCs w:val="18"/>
        </w:rPr>
        <w:t xml:space="preserve"> </w:t>
      </w:r>
      <w:r w:rsidR="009F3905" w:rsidRPr="000C4F62">
        <w:rPr>
          <w:rFonts w:ascii="Times New Roman" w:hAnsi="Times New Roman"/>
          <w:b/>
          <w:sz w:val="18"/>
          <w:szCs w:val="18"/>
        </w:rPr>
        <w:t>(</w:t>
      </w:r>
      <w:r w:rsidR="009F72A0" w:rsidRPr="000C4F62">
        <w:rPr>
          <w:rFonts w:ascii="Times New Roman" w:hAnsi="Times New Roman"/>
          <w:b/>
          <w:sz w:val="18"/>
          <w:szCs w:val="18"/>
        </w:rPr>
        <w:t>901</w:t>
      </w:r>
      <w:r w:rsidR="009F3905" w:rsidRPr="000C4F62">
        <w:rPr>
          <w:rFonts w:ascii="Times New Roman" w:hAnsi="Times New Roman"/>
          <w:b/>
          <w:sz w:val="18"/>
          <w:szCs w:val="18"/>
        </w:rPr>
        <w:t xml:space="preserve">) </w:t>
      </w:r>
      <w:r w:rsidR="009F72A0" w:rsidRPr="000C4F62">
        <w:rPr>
          <w:rFonts w:ascii="Times New Roman" w:hAnsi="Times New Roman"/>
          <w:b/>
          <w:sz w:val="18"/>
          <w:szCs w:val="18"/>
        </w:rPr>
        <w:t>494-1520</w:t>
      </w:r>
    </w:p>
    <w:p w14:paraId="66FD8B00" w14:textId="77777777" w:rsidR="00594A6D" w:rsidRDefault="00594A6D" w:rsidP="00594A6D"/>
    <w:p w14:paraId="27CA75EA" w14:textId="05A13E56" w:rsidR="00594A6D" w:rsidRPr="00621E67" w:rsidRDefault="00594A6D" w:rsidP="00594A6D">
      <w:pPr>
        <w:pStyle w:val="BodyText2"/>
        <w:spacing w:after="0" w:line="240" w:lineRule="auto"/>
        <w:jc w:val="center"/>
        <w:rPr>
          <w:b/>
          <w:sz w:val="32"/>
        </w:rPr>
      </w:pPr>
      <w:r w:rsidRPr="00621E67">
        <w:rPr>
          <w:b/>
          <w:sz w:val="32"/>
        </w:rPr>
        <w:t>NCC Survey Suggests U.S. Producers to Plant</w:t>
      </w:r>
    </w:p>
    <w:p w14:paraId="1D1A4F9A" w14:textId="5F23B2B6" w:rsidR="00594A6D" w:rsidRPr="00621E67" w:rsidRDefault="00F52212" w:rsidP="00594A6D">
      <w:pPr>
        <w:pStyle w:val="BodyText2"/>
        <w:spacing w:after="0" w:line="240" w:lineRule="auto"/>
        <w:jc w:val="center"/>
        <w:rPr>
          <w:b/>
        </w:rPr>
      </w:pPr>
      <w:r>
        <w:rPr>
          <w:b/>
          <w:sz w:val="32"/>
        </w:rPr>
        <w:t>11.4</w:t>
      </w:r>
      <w:r w:rsidR="00D44131" w:rsidRPr="00621E67">
        <w:rPr>
          <w:b/>
          <w:sz w:val="32"/>
        </w:rPr>
        <w:t xml:space="preserve"> </w:t>
      </w:r>
      <w:r w:rsidR="00594A6D" w:rsidRPr="00621E67">
        <w:rPr>
          <w:b/>
          <w:sz w:val="32"/>
        </w:rPr>
        <w:t xml:space="preserve">Million Acres of Cotton in </w:t>
      </w:r>
      <w:r w:rsidR="00003DDD">
        <w:rPr>
          <w:b/>
          <w:sz w:val="32"/>
        </w:rPr>
        <w:t>20</w:t>
      </w:r>
      <w:r w:rsidR="00492FDB">
        <w:rPr>
          <w:b/>
          <w:sz w:val="32"/>
        </w:rPr>
        <w:t>2</w:t>
      </w:r>
      <w:r>
        <w:rPr>
          <w:b/>
          <w:sz w:val="32"/>
        </w:rPr>
        <w:t>3</w:t>
      </w:r>
    </w:p>
    <w:p w14:paraId="156C8643" w14:textId="77777777" w:rsidR="00594A6D" w:rsidRPr="00123CE0" w:rsidRDefault="00594A6D" w:rsidP="00594A6D"/>
    <w:p w14:paraId="7F677E78" w14:textId="68A5F04D" w:rsidR="00594A6D" w:rsidRPr="000D17D8" w:rsidRDefault="00594A6D" w:rsidP="007828EC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0D17D8">
        <w:rPr>
          <w:rFonts w:ascii="Times New Roman" w:hAnsi="Times New Roman"/>
          <w:szCs w:val="24"/>
        </w:rPr>
        <w:t xml:space="preserve">MEMPHIS, Tenn. – U.S. cotton producers intend to plant </w:t>
      </w:r>
      <w:r w:rsidR="00806751" w:rsidRPr="000D17D8">
        <w:rPr>
          <w:rFonts w:ascii="Times New Roman" w:hAnsi="Times New Roman"/>
          <w:szCs w:val="24"/>
        </w:rPr>
        <w:t>1</w:t>
      </w:r>
      <w:r w:rsidR="00F52212">
        <w:rPr>
          <w:rFonts w:ascii="Times New Roman" w:hAnsi="Times New Roman"/>
          <w:szCs w:val="24"/>
        </w:rPr>
        <w:t>1.4</w:t>
      </w:r>
      <w:r w:rsidR="00806751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>million</w:t>
      </w:r>
      <w:r w:rsidR="00011CFA" w:rsidRPr="000D17D8">
        <w:rPr>
          <w:rFonts w:ascii="Times New Roman" w:hAnsi="Times New Roman"/>
          <w:szCs w:val="24"/>
        </w:rPr>
        <w:t xml:space="preserve"> </w:t>
      </w:r>
      <w:r w:rsidR="009222C3" w:rsidRPr="000D17D8">
        <w:rPr>
          <w:rFonts w:ascii="Times New Roman" w:hAnsi="Times New Roman"/>
          <w:szCs w:val="24"/>
        </w:rPr>
        <w:t xml:space="preserve">cotton </w:t>
      </w:r>
      <w:r w:rsidR="00011CFA" w:rsidRPr="000D17D8">
        <w:rPr>
          <w:rFonts w:ascii="Times New Roman" w:hAnsi="Times New Roman"/>
          <w:szCs w:val="24"/>
        </w:rPr>
        <w:t xml:space="preserve">acres this spring, </w:t>
      </w:r>
      <w:r w:rsidR="00CA2FD7">
        <w:rPr>
          <w:rFonts w:ascii="Times New Roman" w:hAnsi="Times New Roman"/>
          <w:szCs w:val="24"/>
        </w:rPr>
        <w:t>down</w:t>
      </w:r>
      <w:r w:rsidR="00492FDB">
        <w:rPr>
          <w:rFonts w:ascii="Times New Roman" w:hAnsi="Times New Roman"/>
          <w:szCs w:val="24"/>
        </w:rPr>
        <w:t xml:space="preserve"> </w:t>
      </w:r>
      <w:r w:rsidR="00F52212">
        <w:rPr>
          <w:rFonts w:ascii="Times New Roman" w:hAnsi="Times New Roman"/>
          <w:szCs w:val="24"/>
        </w:rPr>
        <w:t>17.0</w:t>
      </w:r>
      <w:r w:rsidR="00806751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 xml:space="preserve">percent from </w:t>
      </w:r>
      <w:r w:rsidR="00003DDD" w:rsidRPr="000D17D8">
        <w:rPr>
          <w:rFonts w:ascii="Times New Roman" w:hAnsi="Times New Roman"/>
          <w:szCs w:val="24"/>
        </w:rPr>
        <w:t>20</w:t>
      </w:r>
      <w:r w:rsidR="008C787B">
        <w:rPr>
          <w:rFonts w:ascii="Times New Roman" w:hAnsi="Times New Roman"/>
          <w:szCs w:val="24"/>
        </w:rPr>
        <w:t>2</w:t>
      </w:r>
      <w:r w:rsidR="00F52212">
        <w:rPr>
          <w:rFonts w:ascii="Times New Roman" w:hAnsi="Times New Roman"/>
          <w:szCs w:val="24"/>
        </w:rPr>
        <w:t>2</w:t>
      </w:r>
      <w:r w:rsidRPr="000D17D8">
        <w:rPr>
          <w:rFonts w:ascii="Times New Roman" w:hAnsi="Times New Roman"/>
          <w:szCs w:val="24"/>
        </w:rPr>
        <w:t xml:space="preserve">, according to the National Cotton Council’s </w:t>
      </w:r>
      <w:r w:rsidR="008C787B">
        <w:rPr>
          <w:rFonts w:ascii="Times New Roman" w:hAnsi="Times New Roman"/>
          <w:szCs w:val="24"/>
        </w:rPr>
        <w:t>4</w:t>
      </w:r>
      <w:r w:rsidR="00F52212">
        <w:rPr>
          <w:rFonts w:ascii="Times New Roman" w:hAnsi="Times New Roman"/>
          <w:szCs w:val="24"/>
        </w:rPr>
        <w:t>2nd</w:t>
      </w:r>
      <w:r w:rsidR="009E2C6B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>Annual Early Season Planting Intentions Survey</w:t>
      </w:r>
      <w:r w:rsidR="00F03167" w:rsidRPr="000D17D8">
        <w:rPr>
          <w:rFonts w:ascii="Times New Roman" w:hAnsi="Times New Roman"/>
          <w:szCs w:val="24"/>
        </w:rPr>
        <w:t xml:space="preserve">. </w:t>
      </w:r>
      <w:r w:rsidRPr="000D17D8">
        <w:rPr>
          <w:rFonts w:ascii="Times New Roman" w:hAnsi="Times New Roman"/>
          <w:i/>
          <w:szCs w:val="24"/>
        </w:rPr>
        <w:t>(see table attached)</w:t>
      </w:r>
    </w:p>
    <w:p w14:paraId="68FA6D39" w14:textId="340D0EB2" w:rsidR="00E448C3" w:rsidRDefault="00594A6D" w:rsidP="007828EC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0D17D8">
        <w:rPr>
          <w:rFonts w:ascii="Times New Roman" w:hAnsi="Times New Roman"/>
          <w:szCs w:val="24"/>
        </w:rPr>
        <w:t xml:space="preserve">Upland cotton intentions are </w:t>
      </w:r>
      <w:r w:rsidR="00806751" w:rsidRPr="000D17D8">
        <w:rPr>
          <w:rFonts w:ascii="Times New Roman" w:hAnsi="Times New Roman"/>
          <w:szCs w:val="24"/>
        </w:rPr>
        <w:t>1</w:t>
      </w:r>
      <w:r w:rsidR="008C787B">
        <w:rPr>
          <w:rFonts w:ascii="Times New Roman" w:hAnsi="Times New Roman"/>
          <w:szCs w:val="24"/>
        </w:rPr>
        <w:t>1.</w:t>
      </w:r>
      <w:r w:rsidR="00F13496">
        <w:rPr>
          <w:rFonts w:ascii="Times New Roman" w:hAnsi="Times New Roman"/>
          <w:szCs w:val="24"/>
        </w:rPr>
        <w:t>2</w:t>
      </w:r>
      <w:r w:rsidRPr="000D17D8">
        <w:rPr>
          <w:rFonts w:ascii="Times New Roman" w:hAnsi="Times New Roman"/>
          <w:szCs w:val="24"/>
        </w:rPr>
        <w:t xml:space="preserve"> million acres, </w:t>
      </w:r>
      <w:r w:rsidR="00F13496">
        <w:rPr>
          <w:rFonts w:ascii="Times New Roman" w:hAnsi="Times New Roman"/>
          <w:szCs w:val="24"/>
        </w:rPr>
        <w:t>down</w:t>
      </w:r>
      <w:r w:rsidR="0090514F">
        <w:rPr>
          <w:rFonts w:ascii="Times New Roman" w:hAnsi="Times New Roman"/>
          <w:szCs w:val="24"/>
        </w:rPr>
        <w:t xml:space="preserve"> </w:t>
      </w:r>
      <w:r w:rsidR="006C6C9D">
        <w:rPr>
          <w:rFonts w:ascii="Times New Roman" w:hAnsi="Times New Roman"/>
          <w:szCs w:val="24"/>
        </w:rPr>
        <w:t>17.3</w:t>
      </w:r>
      <w:r w:rsidR="002469BD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 xml:space="preserve">percent from </w:t>
      </w:r>
      <w:r w:rsidR="00806751" w:rsidRPr="000D17D8">
        <w:rPr>
          <w:rFonts w:ascii="Times New Roman" w:hAnsi="Times New Roman"/>
          <w:szCs w:val="24"/>
        </w:rPr>
        <w:t>20</w:t>
      </w:r>
      <w:r w:rsidR="008C787B">
        <w:rPr>
          <w:rFonts w:ascii="Times New Roman" w:hAnsi="Times New Roman"/>
          <w:szCs w:val="24"/>
        </w:rPr>
        <w:t>2</w:t>
      </w:r>
      <w:r w:rsidR="006C6C9D">
        <w:rPr>
          <w:rFonts w:ascii="Times New Roman" w:hAnsi="Times New Roman"/>
          <w:szCs w:val="24"/>
        </w:rPr>
        <w:t>2</w:t>
      </w:r>
      <w:r w:rsidRPr="000D17D8">
        <w:rPr>
          <w:rFonts w:ascii="Times New Roman" w:hAnsi="Times New Roman"/>
          <w:szCs w:val="24"/>
        </w:rPr>
        <w:t>, while extra</w:t>
      </w:r>
      <w:r w:rsidR="00007505" w:rsidRPr="000D17D8">
        <w:rPr>
          <w:rFonts w:ascii="Times New Roman" w:hAnsi="Times New Roman"/>
          <w:szCs w:val="24"/>
        </w:rPr>
        <w:t>-</w:t>
      </w:r>
      <w:r w:rsidRPr="000D17D8">
        <w:rPr>
          <w:rFonts w:ascii="Times New Roman" w:hAnsi="Times New Roman"/>
          <w:szCs w:val="24"/>
        </w:rPr>
        <w:t xml:space="preserve">long staple (ELS) intentions of </w:t>
      </w:r>
      <w:r w:rsidR="008C787B">
        <w:rPr>
          <w:rFonts w:ascii="Times New Roman" w:hAnsi="Times New Roman"/>
          <w:szCs w:val="24"/>
        </w:rPr>
        <w:t>1</w:t>
      </w:r>
      <w:r w:rsidR="006C6C9D">
        <w:rPr>
          <w:rFonts w:ascii="Times New Roman" w:hAnsi="Times New Roman"/>
          <w:szCs w:val="24"/>
        </w:rPr>
        <w:t>84</w:t>
      </w:r>
      <w:r w:rsidR="00E448C3">
        <w:rPr>
          <w:rFonts w:ascii="Times New Roman" w:hAnsi="Times New Roman"/>
          <w:szCs w:val="24"/>
        </w:rPr>
        <w:t>,000</w:t>
      </w:r>
      <w:r w:rsidR="00C1337E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>acres rep</w:t>
      </w:r>
      <w:r w:rsidR="00735CEC" w:rsidRPr="000D17D8">
        <w:rPr>
          <w:rFonts w:ascii="Times New Roman" w:hAnsi="Times New Roman"/>
          <w:szCs w:val="24"/>
        </w:rPr>
        <w:t>r</w:t>
      </w:r>
      <w:r w:rsidRPr="000D17D8">
        <w:rPr>
          <w:rFonts w:ascii="Times New Roman" w:hAnsi="Times New Roman"/>
          <w:szCs w:val="24"/>
        </w:rPr>
        <w:t xml:space="preserve">esent </w:t>
      </w:r>
      <w:r w:rsidR="008C787B">
        <w:rPr>
          <w:rFonts w:ascii="Times New Roman" w:hAnsi="Times New Roman"/>
          <w:szCs w:val="24"/>
        </w:rPr>
        <w:t xml:space="preserve">a </w:t>
      </w:r>
      <w:r w:rsidR="006C6C9D">
        <w:rPr>
          <w:rFonts w:ascii="Times New Roman" w:hAnsi="Times New Roman"/>
          <w:szCs w:val="24"/>
        </w:rPr>
        <w:t>0.5</w:t>
      </w:r>
      <w:r w:rsidRPr="000D17D8">
        <w:rPr>
          <w:rFonts w:ascii="Times New Roman" w:hAnsi="Times New Roman"/>
          <w:szCs w:val="24"/>
        </w:rPr>
        <w:t xml:space="preserve"> percent </w:t>
      </w:r>
      <w:r w:rsidR="00E448C3">
        <w:rPr>
          <w:rFonts w:ascii="Times New Roman" w:hAnsi="Times New Roman"/>
          <w:szCs w:val="24"/>
        </w:rPr>
        <w:t>increase</w:t>
      </w:r>
      <w:r w:rsidRPr="000D17D8">
        <w:rPr>
          <w:rFonts w:ascii="Times New Roman" w:hAnsi="Times New Roman"/>
          <w:szCs w:val="24"/>
        </w:rPr>
        <w:t xml:space="preserve">. The </w:t>
      </w:r>
      <w:r w:rsidR="000F5648">
        <w:rPr>
          <w:rFonts w:ascii="Times New Roman" w:hAnsi="Times New Roman"/>
          <w:szCs w:val="24"/>
        </w:rPr>
        <w:t xml:space="preserve">detailed </w:t>
      </w:r>
      <w:r w:rsidR="009F72A0" w:rsidRPr="000D17D8">
        <w:rPr>
          <w:rFonts w:ascii="Times New Roman" w:hAnsi="Times New Roman"/>
          <w:szCs w:val="24"/>
        </w:rPr>
        <w:t xml:space="preserve">survey </w:t>
      </w:r>
      <w:r w:rsidRPr="000D17D8">
        <w:rPr>
          <w:rFonts w:ascii="Times New Roman" w:hAnsi="Times New Roman"/>
          <w:szCs w:val="24"/>
        </w:rPr>
        <w:t xml:space="preserve">results were announced </w:t>
      </w:r>
      <w:r w:rsidR="0036048A">
        <w:rPr>
          <w:rFonts w:ascii="Times New Roman" w:hAnsi="Times New Roman"/>
          <w:szCs w:val="24"/>
        </w:rPr>
        <w:t xml:space="preserve">today </w:t>
      </w:r>
      <w:r w:rsidR="00E564D8">
        <w:rPr>
          <w:rFonts w:ascii="Times New Roman" w:hAnsi="Times New Roman"/>
          <w:szCs w:val="24"/>
        </w:rPr>
        <w:t>during the 202</w:t>
      </w:r>
      <w:r w:rsidR="000271C4">
        <w:rPr>
          <w:rFonts w:ascii="Times New Roman" w:hAnsi="Times New Roman"/>
          <w:szCs w:val="24"/>
        </w:rPr>
        <w:t>3</w:t>
      </w:r>
      <w:r w:rsidR="00E564D8">
        <w:rPr>
          <w:rFonts w:ascii="Times New Roman" w:hAnsi="Times New Roman"/>
          <w:szCs w:val="24"/>
        </w:rPr>
        <w:t xml:space="preserve"> National Cotton Council Annual Meeting</w:t>
      </w:r>
      <w:r w:rsidR="009D0F72" w:rsidRPr="000D17D8">
        <w:rPr>
          <w:rFonts w:ascii="Times New Roman" w:hAnsi="Times New Roman"/>
          <w:szCs w:val="24"/>
        </w:rPr>
        <w:t>.</w:t>
      </w:r>
    </w:p>
    <w:p w14:paraId="010D7FD3" w14:textId="299C839A" w:rsidR="000C4F62" w:rsidRPr="000D17D8" w:rsidRDefault="00594A6D" w:rsidP="007828EC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0D17D8">
        <w:rPr>
          <w:rFonts w:ascii="Times New Roman" w:hAnsi="Times New Roman"/>
          <w:szCs w:val="24"/>
        </w:rPr>
        <w:t xml:space="preserve">  </w:t>
      </w:r>
      <w:r w:rsidR="00040919" w:rsidRPr="000D17D8">
        <w:rPr>
          <w:rFonts w:ascii="Times New Roman" w:hAnsi="Times New Roman"/>
          <w:szCs w:val="24"/>
        </w:rPr>
        <w:t>Dr. Jody Campiche</w:t>
      </w:r>
      <w:r w:rsidR="006A1D3B" w:rsidRPr="000D17D8">
        <w:rPr>
          <w:rFonts w:ascii="Times New Roman" w:hAnsi="Times New Roman"/>
          <w:szCs w:val="24"/>
        </w:rPr>
        <w:t>, the NCC’s vice president</w:t>
      </w:r>
      <w:r w:rsidR="00FB22DB" w:rsidRPr="000D17D8">
        <w:rPr>
          <w:rFonts w:ascii="Times New Roman" w:hAnsi="Times New Roman"/>
          <w:szCs w:val="24"/>
        </w:rPr>
        <w:t>,</w:t>
      </w:r>
      <w:r w:rsidR="006A1D3B" w:rsidRPr="000D17D8">
        <w:rPr>
          <w:rFonts w:ascii="Times New Roman" w:hAnsi="Times New Roman"/>
          <w:szCs w:val="24"/>
        </w:rPr>
        <w:t xml:space="preserve"> Economics &amp; Policy Analysis,</w:t>
      </w:r>
      <w:r w:rsidR="005B4EC7" w:rsidRPr="000D17D8">
        <w:rPr>
          <w:rFonts w:ascii="Times New Roman" w:hAnsi="Times New Roman"/>
          <w:szCs w:val="24"/>
        </w:rPr>
        <w:t xml:space="preserve"> said, “</w:t>
      </w:r>
      <w:r w:rsidR="00167349" w:rsidRPr="000D17D8">
        <w:rPr>
          <w:rFonts w:ascii="Times New Roman" w:hAnsi="Times New Roman"/>
          <w:szCs w:val="24"/>
        </w:rPr>
        <w:t xml:space="preserve">Planted acreage is just one </w:t>
      </w:r>
      <w:r w:rsidR="005D19C8" w:rsidRPr="000D17D8">
        <w:rPr>
          <w:rFonts w:ascii="Times New Roman" w:hAnsi="Times New Roman"/>
          <w:szCs w:val="24"/>
        </w:rPr>
        <w:t>of the factors that will determine supplies of cotton and cottonseed. Ultimate</w:t>
      </w:r>
      <w:r w:rsidR="00ED38FA" w:rsidRPr="000D17D8">
        <w:rPr>
          <w:rFonts w:ascii="Times New Roman" w:hAnsi="Times New Roman"/>
          <w:szCs w:val="24"/>
        </w:rPr>
        <w:t xml:space="preserve">ly, weather and agronomic conditions </w:t>
      </w:r>
      <w:r w:rsidR="00671940">
        <w:rPr>
          <w:rFonts w:ascii="Times New Roman" w:hAnsi="Times New Roman"/>
          <w:szCs w:val="24"/>
        </w:rPr>
        <w:t xml:space="preserve">are among the factors that </w:t>
      </w:r>
      <w:r w:rsidR="00ED38FA" w:rsidRPr="000D17D8">
        <w:rPr>
          <w:rFonts w:ascii="Times New Roman" w:hAnsi="Times New Roman"/>
          <w:szCs w:val="24"/>
        </w:rPr>
        <w:t>play a significant role in determining crop size.</w:t>
      </w:r>
      <w:r w:rsidR="006A1D3B" w:rsidRPr="000D17D8">
        <w:rPr>
          <w:rFonts w:ascii="Times New Roman" w:hAnsi="Times New Roman"/>
          <w:szCs w:val="24"/>
        </w:rPr>
        <w:t>”</w:t>
      </w:r>
    </w:p>
    <w:p w14:paraId="7DED810A" w14:textId="1B38F990" w:rsidR="005B4EC7" w:rsidRPr="000D17D8" w:rsidRDefault="003417C0" w:rsidP="007828EC">
      <w:pPr>
        <w:spacing w:line="276" w:lineRule="auto"/>
        <w:ind w:firstLine="720"/>
        <w:rPr>
          <w:rFonts w:ascii="Times New Roman" w:hAnsi="Times New Roman"/>
          <w:szCs w:val="24"/>
        </w:rPr>
      </w:pPr>
      <w:bookmarkStart w:id="0" w:name="_Hlk95057046"/>
      <w:r w:rsidRPr="003417C0">
        <w:rPr>
          <w:rFonts w:ascii="Times New Roman" w:hAnsi="Times New Roman"/>
          <w:snapToGrid w:val="0"/>
        </w:rPr>
        <w:t xml:space="preserve">Using </w:t>
      </w:r>
      <w:r w:rsidR="00FE4D1A">
        <w:rPr>
          <w:rFonts w:ascii="Times New Roman" w:hAnsi="Times New Roman"/>
          <w:snapToGrid w:val="0"/>
        </w:rPr>
        <w:t>five</w:t>
      </w:r>
      <w:r w:rsidRPr="003417C0">
        <w:rPr>
          <w:rFonts w:ascii="Times New Roman" w:hAnsi="Times New Roman"/>
          <w:snapToGrid w:val="0"/>
        </w:rPr>
        <w:t>-year average abandonment rate</w:t>
      </w:r>
      <w:r w:rsidR="00886B40">
        <w:rPr>
          <w:rFonts w:ascii="Times New Roman" w:hAnsi="Times New Roman"/>
          <w:snapToGrid w:val="0"/>
        </w:rPr>
        <w:t xml:space="preserve">s </w:t>
      </w:r>
      <w:r w:rsidR="00A04AE9">
        <w:rPr>
          <w:rFonts w:ascii="Times New Roman" w:hAnsi="Times New Roman"/>
          <w:snapToGrid w:val="0"/>
        </w:rPr>
        <w:t xml:space="preserve">along </w:t>
      </w:r>
      <w:r w:rsidR="00886B40">
        <w:rPr>
          <w:rFonts w:ascii="Times New Roman" w:hAnsi="Times New Roman"/>
          <w:snapToGrid w:val="0"/>
        </w:rPr>
        <w:t xml:space="preserve">with a few </w:t>
      </w:r>
      <w:r w:rsidR="00A04AE9">
        <w:rPr>
          <w:rFonts w:ascii="Times New Roman" w:hAnsi="Times New Roman"/>
          <w:snapToGrid w:val="0"/>
        </w:rPr>
        <w:t xml:space="preserve">state-level </w:t>
      </w:r>
      <w:r w:rsidR="00886B40">
        <w:rPr>
          <w:rFonts w:ascii="Times New Roman" w:hAnsi="Times New Roman"/>
          <w:snapToGrid w:val="0"/>
        </w:rPr>
        <w:t>adjustments</w:t>
      </w:r>
      <w:r w:rsidR="00CA2FD7">
        <w:rPr>
          <w:rFonts w:ascii="Times New Roman" w:hAnsi="Times New Roman"/>
          <w:snapToGrid w:val="0"/>
        </w:rPr>
        <w:t xml:space="preserve"> to account for current dry conditions</w:t>
      </w:r>
      <w:r w:rsidR="00886B40">
        <w:rPr>
          <w:rFonts w:ascii="Times New Roman" w:hAnsi="Times New Roman"/>
          <w:snapToGrid w:val="0"/>
        </w:rPr>
        <w:t xml:space="preserve">, </w:t>
      </w:r>
      <w:r w:rsidRPr="003417C0">
        <w:rPr>
          <w:rFonts w:ascii="Times New Roman" w:hAnsi="Times New Roman"/>
          <w:snapToGrid w:val="0"/>
        </w:rPr>
        <w:t xml:space="preserve">Cotton Belt harvested area totals </w:t>
      </w:r>
      <w:r w:rsidR="00886B40">
        <w:rPr>
          <w:rFonts w:ascii="Times New Roman" w:hAnsi="Times New Roman"/>
          <w:snapToGrid w:val="0"/>
        </w:rPr>
        <w:t>8</w:t>
      </w:r>
      <w:r w:rsidR="008C787B" w:rsidRPr="003417C0">
        <w:rPr>
          <w:rFonts w:ascii="Times New Roman" w:hAnsi="Times New Roman"/>
          <w:szCs w:val="24"/>
        </w:rPr>
        <w:t>.</w:t>
      </w:r>
      <w:r w:rsidR="00A145BC" w:rsidRPr="003417C0">
        <w:rPr>
          <w:rFonts w:ascii="Times New Roman" w:hAnsi="Times New Roman"/>
          <w:szCs w:val="24"/>
        </w:rPr>
        <w:t>8</w:t>
      </w:r>
      <w:r w:rsidR="00ED38FA" w:rsidRPr="003417C0">
        <w:rPr>
          <w:rFonts w:ascii="Times New Roman" w:hAnsi="Times New Roman"/>
          <w:szCs w:val="24"/>
        </w:rPr>
        <w:t xml:space="preserve"> million acres</w:t>
      </w:r>
      <w:r w:rsidR="00520CA9">
        <w:rPr>
          <w:rFonts w:ascii="Times New Roman" w:hAnsi="Times New Roman"/>
          <w:szCs w:val="24"/>
        </w:rPr>
        <w:t xml:space="preserve"> for 202</w:t>
      </w:r>
      <w:r w:rsidR="00BD3FB3">
        <w:rPr>
          <w:rFonts w:ascii="Times New Roman" w:hAnsi="Times New Roman"/>
          <w:szCs w:val="24"/>
        </w:rPr>
        <w:t>3</w:t>
      </w:r>
      <w:r w:rsidR="00520CA9">
        <w:rPr>
          <w:rFonts w:ascii="Times New Roman" w:hAnsi="Times New Roman"/>
          <w:szCs w:val="24"/>
        </w:rPr>
        <w:t xml:space="preserve"> with a U.S. abandonment rate of </w:t>
      </w:r>
      <w:r w:rsidR="00886B40">
        <w:rPr>
          <w:rFonts w:ascii="Times New Roman" w:hAnsi="Times New Roman"/>
          <w:szCs w:val="24"/>
        </w:rPr>
        <w:t>22.6</w:t>
      </w:r>
      <w:r w:rsidR="000945D6">
        <w:rPr>
          <w:rFonts w:ascii="Times New Roman" w:hAnsi="Times New Roman"/>
          <w:szCs w:val="24"/>
        </w:rPr>
        <w:t xml:space="preserve"> percent</w:t>
      </w:r>
      <w:r w:rsidR="00ED38FA" w:rsidRPr="000D17D8">
        <w:rPr>
          <w:rFonts w:ascii="Times New Roman" w:hAnsi="Times New Roman"/>
          <w:szCs w:val="24"/>
        </w:rPr>
        <w:t xml:space="preserve">. </w:t>
      </w:r>
      <w:r w:rsidR="00040919" w:rsidRPr="000D17D8">
        <w:rPr>
          <w:rFonts w:ascii="Times New Roman" w:hAnsi="Times New Roman"/>
          <w:szCs w:val="24"/>
        </w:rPr>
        <w:t xml:space="preserve">Using </w:t>
      </w:r>
      <w:r w:rsidR="004E5F53">
        <w:rPr>
          <w:rFonts w:ascii="Times New Roman" w:hAnsi="Times New Roman"/>
          <w:szCs w:val="24"/>
        </w:rPr>
        <w:t xml:space="preserve">the </w:t>
      </w:r>
      <w:r w:rsidR="00FD5F75">
        <w:rPr>
          <w:rFonts w:ascii="Times New Roman" w:hAnsi="Times New Roman"/>
          <w:szCs w:val="24"/>
        </w:rPr>
        <w:t>five</w:t>
      </w:r>
      <w:r w:rsidR="004E5F53">
        <w:rPr>
          <w:rFonts w:ascii="Times New Roman" w:hAnsi="Times New Roman"/>
          <w:szCs w:val="24"/>
        </w:rPr>
        <w:t xml:space="preserve">-year </w:t>
      </w:r>
      <w:r w:rsidR="00040919" w:rsidRPr="000D17D8">
        <w:rPr>
          <w:rFonts w:ascii="Times New Roman" w:hAnsi="Times New Roman"/>
          <w:szCs w:val="24"/>
        </w:rPr>
        <w:t>average</w:t>
      </w:r>
      <w:r w:rsidR="00ED38FA" w:rsidRPr="000D17D8">
        <w:rPr>
          <w:rFonts w:ascii="Times New Roman" w:hAnsi="Times New Roman"/>
          <w:szCs w:val="24"/>
        </w:rPr>
        <w:t xml:space="preserve"> </w:t>
      </w:r>
      <w:r w:rsidR="00EE5B24">
        <w:rPr>
          <w:rFonts w:ascii="Times New Roman" w:hAnsi="Times New Roman"/>
          <w:szCs w:val="24"/>
        </w:rPr>
        <w:t xml:space="preserve">state-level </w:t>
      </w:r>
      <w:r w:rsidR="00ED38FA" w:rsidRPr="000D17D8">
        <w:rPr>
          <w:rFonts w:ascii="Times New Roman" w:hAnsi="Times New Roman"/>
          <w:szCs w:val="24"/>
        </w:rPr>
        <w:t xml:space="preserve">yield per harvested acre generates a cotton crop of </w:t>
      </w:r>
      <w:r w:rsidR="00886B40">
        <w:rPr>
          <w:rFonts w:ascii="Times New Roman" w:hAnsi="Times New Roman"/>
          <w:szCs w:val="24"/>
        </w:rPr>
        <w:t>15.7</w:t>
      </w:r>
      <w:r w:rsidR="00ED38FA" w:rsidRPr="000D17D8">
        <w:rPr>
          <w:rFonts w:ascii="Times New Roman" w:hAnsi="Times New Roman"/>
          <w:szCs w:val="24"/>
        </w:rPr>
        <w:t xml:space="preserve"> million bales, with </w:t>
      </w:r>
      <w:r w:rsidR="00D62586">
        <w:rPr>
          <w:rFonts w:ascii="Times New Roman" w:hAnsi="Times New Roman"/>
          <w:szCs w:val="24"/>
        </w:rPr>
        <w:t>1</w:t>
      </w:r>
      <w:r w:rsidR="00886B40">
        <w:rPr>
          <w:rFonts w:ascii="Times New Roman" w:hAnsi="Times New Roman"/>
          <w:szCs w:val="24"/>
        </w:rPr>
        <w:t>5.2</w:t>
      </w:r>
      <w:r w:rsidR="00ED38FA" w:rsidRPr="000D17D8">
        <w:rPr>
          <w:rFonts w:ascii="Times New Roman" w:hAnsi="Times New Roman"/>
          <w:szCs w:val="24"/>
        </w:rPr>
        <w:t xml:space="preserve"> million </w:t>
      </w:r>
      <w:r w:rsidR="009222C3" w:rsidRPr="000D17D8">
        <w:rPr>
          <w:rFonts w:ascii="Times New Roman" w:hAnsi="Times New Roman"/>
          <w:szCs w:val="24"/>
        </w:rPr>
        <w:t xml:space="preserve">upland </w:t>
      </w:r>
      <w:r w:rsidR="00ED38FA" w:rsidRPr="000D17D8">
        <w:rPr>
          <w:rFonts w:ascii="Times New Roman" w:hAnsi="Times New Roman"/>
          <w:szCs w:val="24"/>
        </w:rPr>
        <w:t xml:space="preserve">bales and </w:t>
      </w:r>
      <w:r w:rsidR="00886B40">
        <w:rPr>
          <w:rFonts w:ascii="Times New Roman" w:hAnsi="Times New Roman"/>
          <w:szCs w:val="24"/>
        </w:rPr>
        <w:t>466</w:t>
      </w:r>
      <w:r w:rsidR="00C853D9" w:rsidRPr="000D17D8">
        <w:rPr>
          <w:rFonts w:ascii="Times New Roman" w:hAnsi="Times New Roman"/>
          <w:szCs w:val="24"/>
        </w:rPr>
        <w:t>,000</w:t>
      </w:r>
      <w:r w:rsidR="005B380D" w:rsidRPr="000D17D8">
        <w:rPr>
          <w:rFonts w:ascii="Times New Roman" w:hAnsi="Times New Roman"/>
          <w:szCs w:val="24"/>
        </w:rPr>
        <w:t xml:space="preserve"> </w:t>
      </w:r>
      <w:r w:rsidR="009222C3" w:rsidRPr="000D17D8">
        <w:rPr>
          <w:rFonts w:ascii="Times New Roman" w:hAnsi="Times New Roman"/>
          <w:szCs w:val="24"/>
        </w:rPr>
        <w:t xml:space="preserve">ELS </w:t>
      </w:r>
      <w:r w:rsidR="00ED38FA" w:rsidRPr="000D17D8">
        <w:rPr>
          <w:rFonts w:ascii="Times New Roman" w:hAnsi="Times New Roman"/>
          <w:szCs w:val="24"/>
        </w:rPr>
        <w:t xml:space="preserve">bales. </w:t>
      </w:r>
    </w:p>
    <w:bookmarkEnd w:id="0"/>
    <w:p w14:paraId="1B7C501A" w14:textId="612BF738" w:rsidR="009222C3" w:rsidRPr="000D17D8" w:rsidRDefault="00594A6D" w:rsidP="007828EC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0D17D8">
        <w:rPr>
          <w:rFonts w:ascii="Times New Roman" w:hAnsi="Times New Roman"/>
          <w:szCs w:val="24"/>
        </w:rPr>
        <w:t xml:space="preserve">The NCC </w:t>
      </w:r>
      <w:r w:rsidR="006A1D3B" w:rsidRPr="000D17D8">
        <w:rPr>
          <w:rFonts w:ascii="Times New Roman" w:hAnsi="Times New Roman"/>
          <w:szCs w:val="24"/>
        </w:rPr>
        <w:t>questionnaire</w:t>
      </w:r>
      <w:r w:rsidR="009F72A0" w:rsidRPr="000D17D8">
        <w:rPr>
          <w:rFonts w:ascii="Times New Roman" w:hAnsi="Times New Roman"/>
          <w:szCs w:val="24"/>
        </w:rPr>
        <w:t xml:space="preserve">, </w:t>
      </w:r>
      <w:r w:rsidRPr="000D17D8">
        <w:rPr>
          <w:rFonts w:ascii="Times New Roman" w:hAnsi="Times New Roman"/>
          <w:szCs w:val="24"/>
        </w:rPr>
        <w:t>mailed in mid-December</w:t>
      </w:r>
      <w:r w:rsidR="00175831" w:rsidRPr="000D17D8">
        <w:rPr>
          <w:rFonts w:ascii="Times New Roman" w:hAnsi="Times New Roman"/>
          <w:szCs w:val="24"/>
        </w:rPr>
        <w:t xml:space="preserve"> </w:t>
      </w:r>
      <w:r w:rsidR="00B339E4" w:rsidRPr="000D17D8">
        <w:rPr>
          <w:rFonts w:ascii="Times New Roman" w:hAnsi="Times New Roman"/>
          <w:szCs w:val="24"/>
        </w:rPr>
        <w:t>20</w:t>
      </w:r>
      <w:r w:rsidR="00B339E4">
        <w:rPr>
          <w:rFonts w:ascii="Times New Roman" w:hAnsi="Times New Roman"/>
          <w:szCs w:val="24"/>
        </w:rPr>
        <w:t>22</w:t>
      </w:r>
      <w:r w:rsidR="00B339E4" w:rsidRPr="000D17D8">
        <w:rPr>
          <w:rFonts w:ascii="Times New Roman" w:hAnsi="Times New Roman"/>
          <w:szCs w:val="24"/>
        </w:rPr>
        <w:t xml:space="preserve"> </w:t>
      </w:r>
      <w:r w:rsidRPr="000D17D8">
        <w:rPr>
          <w:rFonts w:ascii="Times New Roman" w:hAnsi="Times New Roman"/>
          <w:szCs w:val="24"/>
        </w:rPr>
        <w:t>to producers across the 17-state Cotton Belt</w:t>
      </w:r>
      <w:r w:rsidR="00175831" w:rsidRPr="000D17D8">
        <w:rPr>
          <w:rFonts w:ascii="Times New Roman" w:hAnsi="Times New Roman"/>
          <w:szCs w:val="24"/>
        </w:rPr>
        <w:t xml:space="preserve">, asked </w:t>
      </w:r>
      <w:r w:rsidR="00D73061" w:rsidRPr="000D17D8">
        <w:rPr>
          <w:rFonts w:ascii="Times New Roman" w:hAnsi="Times New Roman"/>
          <w:szCs w:val="24"/>
        </w:rPr>
        <w:t xml:space="preserve">producers </w:t>
      </w:r>
      <w:r w:rsidR="00175831" w:rsidRPr="000D17D8">
        <w:rPr>
          <w:rFonts w:ascii="Times New Roman" w:hAnsi="Times New Roman"/>
          <w:szCs w:val="24"/>
        </w:rPr>
        <w:t>for the</w:t>
      </w:r>
      <w:r w:rsidR="00D73061" w:rsidRPr="000D17D8">
        <w:rPr>
          <w:rFonts w:ascii="Times New Roman" w:hAnsi="Times New Roman"/>
          <w:szCs w:val="24"/>
        </w:rPr>
        <w:t xml:space="preserve"> number of acres devoted to cotton and other crops in </w:t>
      </w:r>
      <w:r w:rsidR="00B339E4" w:rsidRPr="000D17D8">
        <w:rPr>
          <w:rFonts w:ascii="Times New Roman" w:hAnsi="Times New Roman"/>
          <w:szCs w:val="24"/>
        </w:rPr>
        <w:t>20</w:t>
      </w:r>
      <w:r w:rsidR="00B339E4">
        <w:rPr>
          <w:rFonts w:ascii="Times New Roman" w:hAnsi="Times New Roman"/>
          <w:szCs w:val="24"/>
        </w:rPr>
        <w:t>22</w:t>
      </w:r>
      <w:r w:rsidR="00B339E4" w:rsidRPr="000D17D8">
        <w:rPr>
          <w:rFonts w:ascii="Times New Roman" w:hAnsi="Times New Roman"/>
          <w:szCs w:val="24"/>
        </w:rPr>
        <w:t xml:space="preserve"> </w:t>
      </w:r>
      <w:r w:rsidR="00D73061" w:rsidRPr="000D17D8">
        <w:rPr>
          <w:rFonts w:ascii="Times New Roman" w:hAnsi="Times New Roman"/>
          <w:szCs w:val="24"/>
        </w:rPr>
        <w:t xml:space="preserve">and the acres planned for the coming season. </w:t>
      </w:r>
      <w:r w:rsidRPr="000D17D8">
        <w:rPr>
          <w:rFonts w:ascii="Times New Roman" w:hAnsi="Times New Roman"/>
          <w:szCs w:val="24"/>
        </w:rPr>
        <w:t>Survey responses were collected through mid-</w:t>
      </w:r>
      <w:r w:rsidR="00175831" w:rsidRPr="000D17D8">
        <w:rPr>
          <w:rFonts w:ascii="Times New Roman" w:hAnsi="Times New Roman"/>
          <w:szCs w:val="24"/>
        </w:rPr>
        <w:t>January.</w:t>
      </w:r>
    </w:p>
    <w:p w14:paraId="33C284A1" w14:textId="286670EF" w:rsidR="003046DB" w:rsidRPr="00C234FE" w:rsidRDefault="00040919" w:rsidP="00A04AE9">
      <w:pPr>
        <w:pStyle w:val="Title"/>
        <w:spacing w:line="276" w:lineRule="auto"/>
        <w:ind w:firstLine="720"/>
        <w:jc w:val="left"/>
        <w:rPr>
          <w:rFonts w:ascii="Times New Roman" w:hAnsi="Times New Roman"/>
          <w:szCs w:val="24"/>
        </w:rPr>
      </w:pPr>
      <w:r w:rsidRPr="00C234FE">
        <w:rPr>
          <w:rFonts w:ascii="Times New Roman" w:hAnsi="Times New Roman"/>
          <w:b w:val="0"/>
          <w:szCs w:val="24"/>
        </w:rPr>
        <w:t>Campiche</w:t>
      </w:r>
      <w:r w:rsidR="00594A6D" w:rsidRPr="00C234FE">
        <w:rPr>
          <w:rFonts w:ascii="Times New Roman" w:hAnsi="Times New Roman"/>
          <w:b w:val="0"/>
          <w:szCs w:val="24"/>
        </w:rPr>
        <w:t xml:space="preserve"> </w:t>
      </w:r>
      <w:r w:rsidR="00735CEC" w:rsidRPr="00C234FE">
        <w:rPr>
          <w:rFonts w:ascii="Times New Roman" w:hAnsi="Times New Roman"/>
          <w:b w:val="0"/>
          <w:szCs w:val="24"/>
        </w:rPr>
        <w:t>noted</w:t>
      </w:r>
      <w:r w:rsidR="00594A6D" w:rsidRPr="00C234FE">
        <w:rPr>
          <w:rFonts w:ascii="Times New Roman" w:hAnsi="Times New Roman"/>
          <w:b w:val="0"/>
          <w:szCs w:val="24"/>
        </w:rPr>
        <w:t xml:space="preserve">, </w:t>
      </w:r>
      <w:r w:rsidR="005B4EC7" w:rsidRPr="00C234FE">
        <w:rPr>
          <w:rFonts w:ascii="Times New Roman" w:hAnsi="Times New Roman"/>
          <w:b w:val="0"/>
          <w:szCs w:val="24"/>
        </w:rPr>
        <w:t>“</w:t>
      </w:r>
      <w:r w:rsidR="004857CF" w:rsidRPr="00C234FE">
        <w:rPr>
          <w:rFonts w:ascii="Times New Roman" w:hAnsi="Times New Roman"/>
          <w:b w:val="0"/>
          <w:szCs w:val="24"/>
        </w:rPr>
        <w:t>History has shown that U.S. farmers respond to relative prices when making planting decisions.</w:t>
      </w:r>
      <w:r w:rsidR="00F52D81" w:rsidRPr="00C234FE">
        <w:rPr>
          <w:rFonts w:ascii="Times New Roman" w:hAnsi="Times New Roman"/>
          <w:b w:val="0"/>
          <w:szCs w:val="24"/>
        </w:rPr>
        <w:t xml:space="preserve"> </w:t>
      </w:r>
      <w:r w:rsidR="008C787B" w:rsidRPr="00C234FE">
        <w:rPr>
          <w:rFonts w:ascii="Times New Roman" w:hAnsi="Times New Roman"/>
          <w:b w:val="0"/>
          <w:szCs w:val="24"/>
        </w:rPr>
        <w:t>Relative to the average futures prices during the first quarter of 202</w:t>
      </w:r>
      <w:r w:rsidR="00886B40" w:rsidRPr="00C234FE">
        <w:rPr>
          <w:rFonts w:ascii="Times New Roman" w:hAnsi="Times New Roman"/>
          <w:b w:val="0"/>
          <w:szCs w:val="24"/>
        </w:rPr>
        <w:t>2</w:t>
      </w:r>
      <w:r w:rsidR="008C787B" w:rsidRPr="00C234FE">
        <w:rPr>
          <w:rFonts w:ascii="Times New Roman" w:hAnsi="Times New Roman"/>
          <w:b w:val="0"/>
          <w:szCs w:val="24"/>
        </w:rPr>
        <w:t xml:space="preserve">, </w:t>
      </w:r>
      <w:r w:rsidR="00495DF6" w:rsidRPr="00C234FE">
        <w:rPr>
          <w:rFonts w:ascii="Times New Roman" w:hAnsi="Times New Roman"/>
          <w:b w:val="0"/>
          <w:szCs w:val="24"/>
        </w:rPr>
        <w:t>cotton prices are lower while the prices of most competing commodities are relatively unchanged.</w:t>
      </w:r>
      <w:r w:rsidR="00CA2FD7">
        <w:rPr>
          <w:rFonts w:ascii="Times New Roman" w:hAnsi="Times New Roman"/>
          <w:b w:val="0"/>
          <w:szCs w:val="24"/>
        </w:rPr>
        <w:t xml:space="preserve"> Price ratios of cotton to corn and soybeans are at the lowest level since planting the 2009 crop.  In addition, </w:t>
      </w:r>
      <w:r w:rsidR="00A04AE9" w:rsidRPr="00A04AE9">
        <w:rPr>
          <w:rFonts w:ascii="Times New Roman" w:hAnsi="Times New Roman"/>
          <w:b w:val="0"/>
          <w:szCs w:val="24"/>
        </w:rPr>
        <w:t>production costs remain elevated.</w:t>
      </w:r>
      <w:r w:rsidR="00A04AE9">
        <w:rPr>
          <w:rFonts w:ascii="Times New Roman" w:hAnsi="Times New Roman"/>
          <w:b w:val="0"/>
          <w:szCs w:val="24"/>
        </w:rPr>
        <w:t>”</w:t>
      </w:r>
    </w:p>
    <w:p w14:paraId="4D0EDE50" w14:textId="77777777" w:rsidR="00A04AE9" w:rsidRDefault="00A04AE9" w:rsidP="007828EC">
      <w:pPr>
        <w:spacing w:line="276" w:lineRule="auto"/>
        <w:ind w:firstLine="720"/>
        <w:jc w:val="center"/>
        <w:rPr>
          <w:rFonts w:ascii="Times New Roman" w:hAnsi="Times New Roman"/>
          <w:szCs w:val="24"/>
        </w:rPr>
      </w:pPr>
    </w:p>
    <w:p w14:paraId="0996C9A9" w14:textId="5804D93D" w:rsidR="003046DB" w:rsidRPr="00C234FE" w:rsidRDefault="003046DB" w:rsidP="007828EC">
      <w:pPr>
        <w:spacing w:line="276" w:lineRule="auto"/>
        <w:ind w:firstLine="720"/>
        <w:jc w:val="center"/>
        <w:rPr>
          <w:rFonts w:ascii="Times New Roman" w:hAnsi="Times New Roman"/>
          <w:szCs w:val="24"/>
        </w:rPr>
      </w:pPr>
      <w:r w:rsidRPr="00C234FE">
        <w:rPr>
          <w:rFonts w:ascii="Times New Roman" w:hAnsi="Times New Roman"/>
          <w:szCs w:val="24"/>
        </w:rPr>
        <w:t>(more)</w:t>
      </w:r>
    </w:p>
    <w:p w14:paraId="4A2BB39F" w14:textId="78C30546" w:rsidR="003046DB" w:rsidRPr="00C234FE" w:rsidRDefault="003046DB" w:rsidP="007828EC">
      <w:pPr>
        <w:spacing w:line="276" w:lineRule="auto"/>
        <w:rPr>
          <w:rFonts w:ascii="Times New Roman" w:hAnsi="Times New Roman"/>
          <w:szCs w:val="24"/>
        </w:rPr>
      </w:pPr>
    </w:p>
    <w:p w14:paraId="6CAE4710" w14:textId="74E91BBB" w:rsidR="003046DB" w:rsidRPr="00C234FE" w:rsidRDefault="003046DB" w:rsidP="007828EC">
      <w:pPr>
        <w:spacing w:line="276" w:lineRule="auto"/>
        <w:rPr>
          <w:rFonts w:ascii="Times New Roman" w:hAnsi="Times New Roman"/>
          <w:szCs w:val="24"/>
        </w:rPr>
      </w:pPr>
    </w:p>
    <w:p w14:paraId="2DD9DCEE" w14:textId="77777777" w:rsidR="003046DB" w:rsidRPr="00C234FE" w:rsidRDefault="003046DB" w:rsidP="007828EC">
      <w:pPr>
        <w:spacing w:line="276" w:lineRule="auto"/>
        <w:rPr>
          <w:rFonts w:ascii="Times New Roman" w:hAnsi="Times New Roman"/>
          <w:szCs w:val="24"/>
        </w:rPr>
      </w:pPr>
    </w:p>
    <w:p w14:paraId="7A7D0078" w14:textId="77777777" w:rsidR="00C2260E" w:rsidRPr="00C234FE" w:rsidRDefault="00C2260E" w:rsidP="007828EC">
      <w:pPr>
        <w:pStyle w:val="Title"/>
        <w:spacing w:line="276" w:lineRule="auto"/>
        <w:ind w:firstLine="720"/>
        <w:jc w:val="left"/>
        <w:rPr>
          <w:rFonts w:ascii="Times New Roman" w:hAnsi="Times New Roman"/>
          <w:b w:val="0"/>
          <w:szCs w:val="24"/>
        </w:rPr>
      </w:pPr>
    </w:p>
    <w:p w14:paraId="4400974C" w14:textId="5DC79F0D" w:rsidR="00D934F6" w:rsidRDefault="00800404" w:rsidP="00C234FE">
      <w:pPr>
        <w:pStyle w:val="Title"/>
        <w:ind w:firstLine="720"/>
        <w:jc w:val="left"/>
        <w:rPr>
          <w:rFonts w:ascii="Times New Roman" w:hAnsi="Times New Roman"/>
          <w:b w:val="0"/>
          <w:szCs w:val="24"/>
        </w:rPr>
      </w:pPr>
      <w:r w:rsidRPr="00C234FE">
        <w:rPr>
          <w:rFonts w:ascii="Times New Roman" w:hAnsi="Times New Roman"/>
          <w:b w:val="0"/>
          <w:szCs w:val="24"/>
        </w:rPr>
        <w:t xml:space="preserve">Southeast respondents </w:t>
      </w:r>
      <w:r w:rsidR="001A340F" w:rsidRPr="00C234FE">
        <w:rPr>
          <w:rFonts w:ascii="Times New Roman" w:hAnsi="Times New Roman"/>
          <w:b w:val="0"/>
          <w:szCs w:val="24"/>
        </w:rPr>
        <w:t xml:space="preserve">indicate a </w:t>
      </w:r>
      <w:r w:rsidR="00C234FE" w:rsidRPr="00C234FE">
        <w:rPr>
          <w:rFonts w:ascii="Times New Roman" w:hAnsi="Times New Roman"/>
          <w:b w:val="0"/>
          <w:szCs w:val="24"/>
        </w:rPr>
        <w:t>9.5</w:t>
      </w:r>
      <w:r w:rsidR="00E71C1A" w:rsidRPr="00C234FE">
        <w:rPr>
          <w:rFonts w:ascii="Times New Roman" w:hAnsi="Times New Roman"/>
          <w:b w:val="0"/>
          <w:szCs w:val="24"/>
        </w:rPr>
        <w:t xml:space="preserve"> percent</w:t>
      </w:r>
      <w:r w:rsidR="001A340F" w:rsidRPr="00C234FE">
        <w:rPr>
          <w:rFonts w:ascii="Times New Roman" w:hAnsi="Times New Roman"/>
          <w:b w:val="0"/>
          <w:szCs w:val="24"/>
        </w:rPr>
        <w:t xml:space="preserve"> </w:t>
      </w:r>
      <w:r w:rsidR="00C234FE" w:rsidRPr="00C234FE">
        <w:rPr>
          <w:rFonts w:ascii="Times New Roman" w:hAnsi="Times New Roman"/>
          <w:b w:val="0"/>
          <w:szCs w:val="24"/>
        </w:rPr>
        <w:t>decline</w:t>
      </w:r>
      <w:r w:rsidR="001A340F" w:rsidRPr="00C234FE">
        <w:rPr>
          <w:rFonts w:ascii="Times New Roman" w:hAnsi="Times New Roman"/>
          <w:b w:val="0"/>
          <w:szCs w:val="24"/>
        </w:rPr>
        <w:t xml:space="preserve"> in </w:t>
      </w:r>
      <w:r w:rsidRPr="00C234FE">
        <w:rPr>
          <w:rFonts w:ascii="Times New Roman" w:hAnsi="Times New Roman"/>
          <w:b w:val="0"/>
          <w:szCs w:val="24"/>
        </w:rPr>
        <w:t xml:space="preserve">cotton acreage </w:t>
      </w:r>
      <w:r w:rsidR="001A340F" w:rsidRPr="00C234FE">
        <w:rPr>
          <w:rFonts w:ascii="Times New Roman" w:hAnsi="Times New Roman"/>
          <w:b w:val="0"/>
          <w:szCs w:val="24"/>
        </w:rPr>
        <w:t xml:space="preserve">to 2.4 million acres. </w:t>
      </w:r>
      <w:r w:rsidR="00C234FE" w:rsidRPr="00C234FE">
        <w:rPr>
          <w:rFonts w:ascii="Times New Roman" w:hAnsi="Times New Roman"/>
          <w:b w:val="0"/>
          <w:szCs w:val="24"/>
        </w:rPr>
        <w:t>In Alabama, the survey responses indicate a 12.9</w:t>
      </w:r>
      <w:r w:rsidR="00B339E4">
        <w:rPr>
          <w:rFonts w:ascii="Times New Roman" w:hAnsi="Times New Roman"/>
          <w:b w:val="0"/>
          <w:szCs w:val="24"/>
        </w:rPr>
        <w:t xml:space="preserve"> percent</w:t>
      </w:r>
      <w:r w:rsidR="00B339E4" w:rsidRPr="00C234FE">
        <w:rPr>
          <w:rFonts w:ascii="Times New Roman" w:hAnsi="Times New Roman"/>
          <w:b w:val="0"/>
          <w:szCs w:val="24"/>
        </w:rPr>
        <w:t xml:space="preserve"> </w:t>
      </w:r>
      <w:r w:rsidR="00C234FE" w:rsidRPr="00C234FE">
        <w:rPr>
          <w:rFonts w:ascii="Times New Roman" w:hAnsi="Times New Roman"/>
          <w:b w:val="0"/>
          <w:szCs w:val="24"/>
        </w:rPr>
        <w:t>decrease in cotton acreage to 379</w:t>
      </w:r>
      <w:r w:rsidR="00FE4D1A">
        <w:rPr>
          <w:rFonts w:ascii="Times New Roman" w:hAnsi="Times New Roman"/>
          <w:b w:val="0"/>
          <w:szCs w:val="24"/>
        </w:rPr>
        <w:t>,000</w:t>
      </w:r>
      <w:r w:rsidR="00C234FE" w:rsidRPr="00C234FE">
        <w:rPr>
          <w:rFonts w:ascii="Times New Roman" w:hAnsi="Times New Roman"/>
          <w:b w:val="0"/>
          <w:szCs w:val="24"/>
        </w:rPr>
        <w:t xml:space="preserve"> acres. In Florida, respondents indicated 27.9</w:t>
      </w:r>
      <w:r w:rsidR="00A04AE9">
        <w:rPr>
          <w:rFonts w:ascii="Times New Roman" w:hAnsi="Times New Roman"/>
          <w:b w:val="0"/>
          <w:szCs w:val="24"/>
        </w:rPr>
        <w:t xml:space="preserve"> percent</w:t>
      </w:r>
      <w:r w:rsidR="00C234FE" w:rsidRPr="00C234FE">
        <w:rPr>
          <w:rFonts w:ascii="Times New Roman" w:hAnsi="Times New Roman"/>
          <w:b w:val="0"/>
          <w:szCs w:val="24"/>
        </w:rPr>
        <w:t xml:space="preserve"> less</w:t>
      </w:r>
      <w:r w:rsidR="00A04AE9">
        <w:rPr>
          <w:rFonts w:ascii="Times New Roman" w:hAnsi="Times New Roman"/>
          <w:b w:val="0"/>
          <w:szCs w:val="24"/>
        </w:rPr>
        <w:t xml:space="preserve"> cotton</w:t>
      </w:r>
      <w:r w:rsidR="00C234FE" w:rsidRPr="00C234FE">
        <w:rPr>
          <w:rFonts w:ascii="Times New Roman" w:hAnsi="Times New Roman"/>
          <w:b w:val="0"/>
          <w:szCs w:val="24"/>
        </w:rPr>
        <w:t xml:space="preserve">. </w:t>
      </w:r>
      <w:r w:rsidR="00A04AE9">
        <w:rPr>
          <w:rFonts w:ascii="Times New Roman" w:hAnsi="Times New Roman"/>
          <w:b w:val="0"/>
          <w:szCs w:val="24"/>
        </w:rPr>
        <w:t xml:space="preserve">Georgia growers </w:t>
      </w:r>
      <w:r w:rsidR="00C234FE" w:rsidRPr="00C234FE">
        <w:rPr>
          <w:rFonts w:ascii="Times New Roman" w:hAnsi="Times New Roman"/>
          <w:b w:val="0"/>
          <w:szCs w:val="24"/>
        </w:rPr>
        <w:t xml:space="preserve">expect to </w:t>
      </w:r>
      <w:r w:rsidR="00A04AE9">
        <w:rPr>
          <w:rFonts w:ascii="Times New Roman" w:hAnsi="Times New Roman"/>
          <w:b w:val="0"/>
          <w:szCs w:val="24"/>
        </w:rPr>
        <w:t>plant</w:t>
      </w:r>
      <w:r w:rsidR="00C234FE" w:rsidRPr="00C234FE">
        <w:rPr>
          <w:rFonts w:ascii="Times New Roman" w:hAnsi="Times New Roman"/>
          <w:b w:val="0"/>
          <w:szCs w:val="24"/>
        </w:rPr>
        <w:t xml:space="preserve"> 1.1</w:t>
      </w:r>
      <w:r w:rsidR="00A04AE9">
        <w:rPr>
          <w:rFonts w:ascii="Times New Roman" w:hAnsi="Times New Roman"/>
          <w:b w:val="0"/>
          <w:szCs w:val="24"/>
        </w:rPr>
        <w:t xml:space="preserve"> percent</w:t>
      </w:r>
      <w:r w:rsidR="00C234FE" w:rsidRPr="00C234FE">
        <w:rPr>
          <w:rFonts w:ascii="Times New Roman" w:hAnsi="Times New Roman"/>
          <w:b w:val="0"/>
          <w:szCs w:val="24"/>
        </w:rPr>
        <w:t xml:space="preserve"> </w:t>
      </w:r>
      <w:r w:rsidR="00A04AE9">
        <w:rPr>
          <w:rFonts w:ascii="Times New Roman" w:hAnsi="Times New Roman"/>
          <w:b w:val="0"/>
          <w:szCs w:val="24"/>
        </w:rPr>
        <w:t xml:space="preserve">less cotton, while the survey indicates a </w:t>
      </w:r>
      <w:r w:rsidR="00C234FE" w:rsidRPr="00C234FE">
        <w:rPr>
          <w:rFonts w:ascii="Times New Roman" w:hAnsi="Times New Roman"/>
          <w:b w:val="0"/>
          <w:szCs w:val="24"/>
        </w:rPr>
        <w:t>25.0</w:t>
      </w:r>
      <w:r w:rsidR="00A04AE9">
        <w:rPr>
          <w:rFonts w:ascii="Times New Roman" w:hAnsi="Times New Roman"/>
          <w:b w:val="0"/>
          <w:szCs w:val="24"/>
        </w:rPr>
        <w:t xml:space="preserve"> percent </w:t>
      </w:r>
      <w:r w:rsidR="00C234FE" w:rsidRPr="00C234FE">
        <w:rPr>
          <w:rFonts w:ascii="Times New Roman" w:hAnsi="Times New Roman"/>
          <w:b w:val="0"/>
          <w:szCs w:val="24"/>
        </w:rPr>
        <w:t>dec</w:t>
      </w:r>
      <w:r w:rsidR="00A04AE9">
        <w:rPr>
          <w:rFonts w:ascii="Times New Roman" w:hAnsi="Times New Roman"/>
          <w:b w:val="0"/>
          <w:szCs w:val="24"/>
        </w:rPr>
        <w:t xml:space="preserve">line in North Carolina’s cotton area. </w:t>
      </w:r>
      <w:r w:rsidR="00C234FE" w:rsidRPr="00C234FE">
        <w:rPr>
          <w:rFonts w:ascii="Times New Roman" w:hAnsi="Times New Roman"/>
          <w:b w:val="0"/>
          <w:szCs w:val="24"/>
        </w:rPr>
        <w:t>South Carolina</w:t>
      </w:r>
      <w:r w:rsidR="00D934F6">
        <w:rPr>
          <w:rFonts w:ascii="Times New Roman" w:hAnsi="Times New Roman"/>
          <w:b w:val="0"/>
          <w:szCs w:val="24"/>
        </w:rPr>
        <w:t xml:space="preserve"> growers expect to plant </w:t>
      </w:r>
      <w:r w:rsidR="00C234FE" w:rsidRPr="00C234FE">
        <w:rPr>
          <w:rFonts w:ascii="Times New Roman" w:hAnsi="Times New Roman"/>
          <w:b w:val="0"/>
          <w:szCs w:val="24"/>
        </w:rPr>
        <w:t>7.8</w:t>
      </w:r>
      <w:r w:rsidR="00B339E4">
        <w:rPr>
          <w:rFonts w:ascii="Times New Roman" w:hAnsi="Times New Roman"/>
          <w:b w:val="0"/>
          <w:szCs w:val="24"/>
        </w:rPr>
        <w:t xml:space="preserve"> percent</w:t>
      </w:r>
      <w:r w:rsidR="00D934F6">
        <w:rPr>
          <w:rFonts w:ascii="Times New Roman" w:hAnsi="Times New Roman"/>
          <w:b w:val="0"/>
          <w:szCs w:val="24"/>
        </w:rPr>
        <w:t xml:space="preserve"> less cotton, with Virginia growers reducing cotton acreage by </w:t>
      </w:r>
      <w:r w:rsidR="00C234FE" w:rsidRPr="00C234FE">
        <w:rPr>
          <w:rFonts w:ascii="Times New Roman" w:hAnsi="Times New Roman"/>
          <w:b w:val="0"/>
          <w:szCs w:val="24"/>
        </w:rPr>
        <w:t>14.6</w:t>
      </w:r>
      <w:r w:rsidR="00D934F6">
        <w:rPr>
          <w:rFonts w:ascii="Times New Roman" w:hAnsi="Times New Roman"/>
          <w:b w:val="0"/>
          <w:szCs w:val="24"/>
        </w:rPr>
        <w:t xml:space="preserve"> percent. According to the survey responses, the expected decline in cotton acres is due to a</w:t>
      </w:r>
      <w:r w:rsidR="00045276">
        <w:rPr>
          <w:rFonts w:ascii="Times New Roman" w:hAnsi="Times New Roman"/>
          <w:b w:val="0"/>
          <w:szCs w:val="24"/>
        </w:rPr>
        <w:t>n</w:t>
      </w:r>
      <w:r w:rsidR="00D934F6">
        <w:rPr>
          <w:rFonts w:ascii="Times New Roman" w:hAnsi="Times New Roman"/>
          <w:b w:val="0"/>
          <w:szCs w:val="24"/>
        </w:rPr>
        <w:t xml:space="preserve"> increase in corn, soybeans, wheat, and </w:t>
      </w:r>
      <w:r w:rsidR="00144507">
        <w:rPr>
          <w:rFonts w:ascii="Times New Roman" w:hAnsi="Times New Roman"/>
          <w:b w:val="0"/>
          <w:szCs w:val="24"/>
        </w:rPr>
        <w:t>peanuts</w:t>
      </w:r>
      <w:r w:rsidR="00D934F6">
        <w:rPr>
          <w:rFonts w:ascii="Times New Roman" w:hAnsi="Times New Roman"/>
          <w:b w:val="0"/>
          <w:szCs w:val="24"/>
        </w:rPr>
        <w:t xml:space="preserve">. </w:t>
      </w:r>
    </w:p>
    <w:p w14:paraId="6B5C17CC" w14:textId="6EB810DC" w:rsidR="00D934F6" w:rsidRPr="00D934F6" w:rsidRDefault="00C234FE" w:rsidP="00D934F6">
      <w:pPr>
        <w:pStyle w:val="Title"/>
        <w:ind w:firstLine="720"/>
        <w:jc w:val="left"/>
        <w:rPr>
          <w:rFonts w:ascii="Times New Roman" w:hAnsi="Times New Roman"/>
          <w:szCs w:val="24"/>
          <w:u w:val="single"/>
        </w:rPr>
      </w:pPr>
      <w:r w:rsidRPr="00C234FE">
        <w:rPr>
          <w:rFonts w:ascii="Times New Roman" w:hAnsi="Times New Roman"/>
          <w:b w:val="0"/>
          <w:szCs w:val="24"/>
        </w:rPr>
        <w:t xml:space="preserve">Mid-South growers intend to plant 1.7 million acres, a </w:t>
      </w:r>
      <w:r w:rsidR="00D934F6">
        <w:rPr>
          <w:rFonts w:ascii="Times New Roman" w:hAnsi="Times New Roman"/>
          <w:b w:val="0"/>
          <w:szCs w:val="24"/>
        </w:rPr>
        <w:t>decline o</w:t>
      </w:r>
      <w:r w:rsidRPr="00C234FE">
        <w:rPr>
          <w:rFonts w:ascii="Times New Roman" w:hAnsi="Times New Roman"/>
          <w:b w:val="0"/>
          <w:szCs w:val="24"/>
        </w:rPr>
        <w:t>f 16.2</w:t>
      </w:r>
      <w:r w:rsidR="00D934F6">
        <w:rPr>
          <w:rFonts w:ascii="Times New Roman" w:hAnsi="Times New Roman"/>
          <w:b w:val="0"/>
          <w:szCs w:val="24"/>
        </w:rPr>
        <w:t xml:space="preserve"> percent</w:t>
      </w:r>
      <w:r w:rsidRPr="00C234FE">
        <w:rPr>
          <w:rFonts w:ascii="Times New Roman" w:hAnsi="Times New Roman"/>
          <w:b w:val="0"/>
          <w:szCs w:val="24"/>
        </w:rPr>
        <w:t xml:space="preserve"> from the previous year. In Arkansas, acreage is expected to </w:t>
      </w:r>
      <w:r w:rsidR="00D934F6">
        <w:rPr>
          <w:rFonts w:ascii="Times New Roman" w:hAnsi="Times New Roman"/>
          <w:b w:val="0"/>
          <w:szCs w:val="24"/>
        </w:rPr>
        <w:t xml:space="preserve">decline </w:t>
      </w:r>
      <w:r w:rsidRPr="00C234FE">
        <w:rPr>
          <w:rFonts w:ascii="Times New Roman" w:hAnsi="Times New Roman"/>
          <w:b w:val="0"/>
          <w:szCs w:val="24"/>
        </w:rPr>
        <w:t>by 17.7</w:t>
      </w:r>
      <w:r w:rsidR="00D934F6">
        <w:rPr>
          <w:rFonts w:ascii="Times New Roman" w:hAnsi="Times New Roman"/>
          <w:b w:val="0"/>
          <w:szCs w:val="24"/>
        </w:rPr>
        <w:t xml:space="preserve"> percent, while Louisiana growers expect to plant 19.8 percent less cotton. </w:t>
      </w:r>
      <w:r w:rsidRPr="00C234FE">
        <w:rPr>
          <w:rFonts w:ascii="Times New Roman" w:hAnsi="Times New Roman"/>
          <w:b w:val="0"/>
          <w:szCs w:val="24"/>
        </w:rPr>
        <w:t>In Mississippi,</w:t>
      </w:r>
      <w:r w:rsidR="00D934F6">
        <w:rPr>
          <w:rFonts w:ascii="Times New Roman" w:hAnsi="Times New Roman"/>
          <w:b w:val="0"/>
          <w:szCs w:val="24"/>
        </w:rPr>
        <w:t xml:space="preserve"> cotton acreage is expected to decline by 29.4 percent. Missouri growers expect to plant</w:t>
      </w:r>
      <w:r w:rsidRPr="00C234FE">
        <w:rPr>
          <w:rFonts w:ascii="Times New Roman" w:hAnsi="Times New Roman"/>
          <w:b w:val="0"/>
          <w:szCs w:val="24"/>
        </w:rPr>
        <w:t xml:space="preserve"> 0.7</w:t>
      </w:r>
      <w:r w:rsidR="00D934F6">
        <w:rPr>
          <w:rFonts w:ascii="Times New Roman" w:hAnsi="Times New Roman"/>
          <w:b w:val="0"/>
          <w:szCs w:val="24"/>
        </w:rPr>
        <w:t xml:space="preserve"> percent less cotton, while Tennessee acreage is expected to decline </w:t>
      </w:r>
      <w:r w:rsidRPr="00C234FE">
        <w:rPr>
          <w:rFonts w:ascii="Times New Roman" w:hAnsi="Times New Roman"/>
          <w:b w:val="0"/>
          <w:szCs w:val="24"/>
        </w:rPr>
        <w:t>by 7.0</w:t>
      </w:r>
      <w:r w:rsidR="0010188B">
        <w:rPr>
          <w:rFonts w:ascii="Times New Roman" w:hAnsi="Times New Roman"/>
          <w:b w:val="0"/>
          <w:szCs w:val="24"/>
        </w:rPr>
        <w:t xml:space="preserve"> percent</w:t>
      </w:r>
      <w:r w:rsidR="0010188B" w:rsidRPr="00C234FE">
        <w:rPr>
          <w:rFonts w:ascii="Times New Roman" w:hAnsi="Times New Roman"/>
          <w:b w:val="0"/>
          <w:szCs w:val="24"/>
        </w:rPr>
        <w:t xml:space="preserve">. </w:t>
      </w:r>
      <w:r w:rsidR="00D934F6">
        <w:rPr>
          <w:rFonts w:ascii="Times New Roman" w:hAnsi="Times New Roman"/>
          <w:b w:val="0"/>
          <w:szCs w:val="24"/>
        </w:rPr>
        <w:t xml:space="preserve">Survey responses suggest an increase in </w:t>
      </w:r>
      <w:r w:rsidR="00D934F6" w:rsidRPr="00D934F6">
        <w:rPr>
          <w:rFonts w:ascii="Times New Roman" w:hAnsi="Times New Roman"/>
          <w:b w:val="0"/>
          <w:szCs w:val="24"/>
        </w:rPr>
        <w:t>corn, soybeans, wheat and ‘other crops’.</w:t>
      </w:r>
    </w:p>
    <w:p w14:paraId="1076BA3C" w14:textId="4E2DA464" w:rsidR="00C234FE" w:rsidRPr="00C234FE" w:rsidRDefault="00C234FE" w:rsidP="00A04AE9">
      <w:pPr>
        <w:pStyle w:val="Title"/>
        <w:ind w:firstLine="720"/>
        <w:jc w:val="left"/>
        <w:rPr>
          <w:rFonts w:ascii="Times New Roman" w:hAnsi="Times New Roman"/>
          <w:b w:val="0"/>
          <w:szCs w:val="24"/>
        </w:rPr>
      </w:pPr>
      <w:r w:rsidRPr="00C234FE">
        <w:rPr>
          <w:rFonts w:ascii="Times New Roman" w:hAnsi="Times New Roman"/>
          <w:b w:val="0"/>
          <w:szCs w:val="24"/>
        </w:rPr>
        <w:t>Growers in the Southwest intend to plant 19.6</w:t>
      </w:r>
      <w:r w:rsidR="00D934F6">
        <w:rPr>
          <w:rFonts w:ascii="Times New Roman" w:hAnsi="Times New Roman"/>
          <w:b w:val="0"/>
          <w:szCs w:val="24"/>
        </w:rPr>
        <w:t xml:space="preserve"> percent less cotton. </w:t>
      </w:r>
      <w:r w:rsidRPr="00C234FE">
        <w:rPr>
          <w:rFonts w:ascii="Times New Roman" w:hAnsi="Times New Roman"/>
          <w:b w:val="0"/>
          <w:szCs w:val="24"/>
        </w:rPr>
        <w:t>Kansas growers expect to plant 1.7</w:t>
      </w:r>
      <w:r w:rsidR="00D934F6">
        <w:rPr>
          <w:rFonts w:ascii="Times New Roman" w:hAnsi="Times New Roman"/>
          <w:b w:val="0"/>
          <w:szCs w:val="24"/>
        </w:rPr>
        <w:t xml:space="preserve"> percent</w:t>
      </w:r>
      <w:r w:rsidRPr="00C234FE">
        <w:rPr>
          <w:rFonts w:ascii="Times New Roman" w:hAnsi="Times New Roman"/>
          <w:b w:val="0"/>
          <w:szCs w:val="24"/>
        </w:rPr>
        <w:t xml:space="preserve"> more cotton</w:t>
      </w:r>
      <w:r w:rsidR="00D934F6">
        <w:rPr>
          <w:rFonts w:ascii="Times New Roman" w:hAnsi="Times New Roman"/>
          <w:b w:val="0"/>
          <w:szCs w:val="24"/>
        </w:rPr>
        <w:t xml:space="preserve">, while </w:t>
      </w:r>
      <w:r w:rsidRPr="00C234FE">
        <w:rPr>
          <w:rFonts w:ascii="Times New Roman" w:hAnsi="Times New Roman"/>
          <w:b w:val="0"/>
          <w:szCs w:val="24"/>
        </w:rPr>
        <w:t>Oklahoma producers expect to reduce cotton acreage by 5.</w:t>
      </w:r>
      <w:r w:rsidR="00D934F6">
        <w:rPr>
          <w:rFonts w:ascii="Times New Roman" w:hAnsi="Times New Roman"/>
          <w:b w:val="0"/>
          <w:szCs w:val="24"/>
        </w:rPr>
        <w:t xml:space="preserve">8 percent. </w:t>
      </w:r>
      <w:r w:rsidRPr="00C234FE">
        <w:rPr>
          <w:rFonts w:ascii="Times New Roman" w:hAnsi="Times New Roman"/>
          <w:b w:val="0"/>
          <w:szCs w:val="24"/>
        </w:rPr>
        <w:t>Texas acreage is expected to dec</w:t>
      </w:r>
      <w:r w:rsidR="00D934F6">
        <w:rPr>
          <w:rFonts w:ascii="Times New Roman" w:hAnsi="Times New Roman"/>
          <w:b w:val="0"/>
          <w:szCs w:val="24"/>
        </w:rPr>
        <w:t xml:space="preserve">line </w:t>
      </w:r>
      <w:r w:rsidRPr="00C234FE">
        <w:rPr>
          <w:rFonts w:ascii="Times New Roman" w:hAnsi="Times New Roman"/>
          <w:b w:val="0"/>
          <w:szCs w:val="24"/>
        </w:rPr>
        <w:t>by 21.2</w:t>
      </w:r>
      <w:r w:rsidR="00D934F6">
        <w:rPr>
          <w:rFonts w:ascii="Times New Roman" w:hAnsi="Times New Roman"/>
          <w:b w:val="0"/>
          <w:szCs w:val="24"/>
        </w:rPr>
        <w:t xml:space="preserve"> percent</w:t>
      </w:r>
      <w:r w:rsidRPr="00C234FE">
        <w:rPr>
          <w:rFonts w:ascii="Times New Roman" w:hAnsi="Times New Roman"/>
          <w:b w:val="0"/>
          <w:szCs w:val="24"/>
        </w:rPr>
        <w:t>.</w:t>
      </w:r>
      <w:r w:rsidR="00045276">
        <w:rPr>
          <w:rFonts w:ascii="Times New Roman" w:hAnsi="Times New Roman"/>
          <w:b w:val="0"/>
          <w:szCs w:val="24"/>
        </w:rPr>
        <w:t xml:space="preserve"> Southwest respondents indicated an increase in corn, sorghum and wheat for 2023.  </w:t>
      </w:r>
    </w:p>
    <w:p w14:paraId="36A888AE" w14:textId="57BC3E8D" w:rsidR="00A04AE9" w:rsidRDefault="00D934F6" w:rsidP="00A04AE9">
      <w:pPr>
        <w:pStyle w:val="Title"/>
        <w:ind w:firstLine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</w:t>
      </w:r>
      <w:r w:rsidR="00C234FE" w:rsidRPr="00C234FE">
        <w:rPr>
          <w:rFonts w:ascii="Times New Roman" w:hAnsi="Times New Roman"/>
          <w:b w:val="0"/>
          <w:szCs w:val="24"/>
        </w:rPr>
        <w:t>n the West</w:t>
      </w:r>
      <w:r>
        <w:rPr>
          <w:rFonts w:ascii="Times New Roman" w:hAnsi="Times New Roman"/>
          <w:b w:val="0"/>
          <w:szCs w:val="24"/>
        </w:rPr>
        <w:t xml:space="preserve">, </w:t>
      </w:r>
      <w:r w:rsidR="006B678E">
        <w:rPr>
          <w:rFonts w:ascii="Times New Roman" w:hAnsi="Times New Roman"/>
          <w:b w:val="0"/>
          <w:szCs w:val="24"/>
        </w:rPr>
        <w:t xml:space="preserve">upland </w:t>
      </w:r>
      <w:r>
        <w:rPr>
          <w:rFonts w:ascii="Times New Roman" w:hAnsi="Times New Roman"/>
          <w:b w:val="0"/>
          <w:szCs w:val="24"/>
        </w:rPr>
        <w:t xml:space="preserve">cotton acreage is expected to decline by </w:t>
      </w:r>
      <w:r w:rsidR="00C234FE" w:rsidRPr="00C234FE">
        <w:rPr>
          <w:rFonts w:ascii="Times New Roman" w:hAnsi="Times New Roman"/>
          <w:b w:val="0"/>
          <w:szCs w:val="24"/>
        </w:rPr>
        <w:t>33.7</w:t>
      </w:r>
      <w:r>
        <w:rPr>
          <w:rFonts w:ascii="Times New Roman" w:hAnsi="Times New Roman"/>
          <w:b w:val="0"/>
          <w:szCs w:val="24"/>
        </w:rPr>
        <w:t xml:space="preserve"> percent</w:t>
      </w:r>
      <w:r w:rsidR="00C234FE" w:rsidRPr="00C234FE">
        <w:rPr>
          <w:rFonts w:ascii="Times New Roman" w:hAnsi="Times New Roman"/>
          <w:b w:val="0"/>
          <w:szCs w:val="24"/>
        </w:rPr>
        <w:t xml:space="preserve">. If realized, this would be the lowest level on record for Arizona and California. Drought conditions and water availability issues continue to </w:t>
      </w:r>
      <w:r w:rsidR="00FE4D1A">
        <w:rPr>
          <w:rFonts w:ascii="Times New Roman" w:hAnsi="Times New Roman"/>
          <w:b w:val="0"/>
          <w:szCs w:val="24"/>
        </w:rPr>
        <w:t>affect</w:t>
      </w:r>
      <w:r w:rsidR="00C234FE" w:rsidRPr="00C234FE">
        <w:rPr>
          <w:rFonts w:ascii="Times New Roman" w:hAnsi="Times New Roman"/>
          <w:b w:val="0"/>
          <w:szCs w:val="24"/>
        </w:rPr>
        <w:t xml:space="preserve"> growers in the West. Upland cotton acreage is expected to decrease 10.9</w:t>
      </w:r>
      <w:r>
        <w:rPr>
          <w:rFonts w:ascii="Times New Roman" w:hAnsi="Times New Roman"/>
          <w:b w:val="0"/>
          <w:szCs w:val="24"/>
        </w:rPr>
        <w:t xml:space="preserve"> percent in Arizona, </w:t>
      </w:r>
      <w:r w:rsidR="00C234FE" w:rsidRPr="00C234FE">
        <w:rPr>
          <w:rFonts w:ascii="Times New Roman" w:hAnsi="Times New Roman"/>
          <w:b w:val="0"/>
          <w:szCs w:val="24"/>
        </w:rPr>
        <w:t>43.3</w:t>
      </w:r>
      <w:r>
        <w:rPr>
          <w:rFonts w:ascii="Times New Roman" w:hAnsi="Times New Roman"/>
          <w:b w:val="0"/>
          <w:szCs w:val="24"/>
        </w:rPr>
        <w:t xml:space="preserve"> percent in California, and </w:t>
      </w:r>
      <w:r w:rsidR="00C234FE" w:rsidRPr="00C234FE">
        <w:rPr>
          <w:rFonts w:ascii="Times New Roman" w:hAnsi="Times New Roman"/>
          <w:b w:val="0"/>
          <w:szCs w:val="24"/>
        </w:rPr>
        <w:t>61.7</w:t>
      </w:r>
      <w:r>
        <w:rPr>
          <w:rFonts w:ascii="Times New Roman" w:hAnsi="Times New Roman"/>
          <w:b w:val="0"/>
          <w:szCs w:val="24"/>
        </w:rPr>
        <w:t xml:space="preserve"> percent in New Mexico. </w:t>
      </w:r>
      <w:r w:rsidR="007B721C">
        <w:rPr>
          <w:rFonts w:ascii="Times New Roman" w:hAnsi="Times New Roman"/>
          <w:b w:val="0"/>
          <w:szCs w:val="24"/>
        </w:rPr>
        <w:t xml:space="preserve">According to the survey responses, the expected decline in upland cotton acres is due to an increase </w:t>
      </w:r>
      <w:r w:rsidR="006B678E">
        <w:rPr>
          <w:rFonts w:ascii="Times New Roman" w:hAnsi="Times New Roman"/>
          <w:b w:val="0"/>
          <w:szCs w:val="24"/>
        </w:rPr>
        <w:t xml:space="preserve">in </w:t>
      </w:r>
      <w:r w:rsidR="006A7A6D">
        <w:rPr>
          <w:rFonts w:ascii="Times New Roman" w:hAnsi="Times New Roman"/>
          <w:b w:val="0"/>
          <w:szCs w:val="24"/>
        </w:rPr>
        <w:t>corn, ELS cotton, wheat, and ‘other crops’</w:t>
      </w:r>
      <w:r w:rsidR="007B721C">
        <w:rPr>
          <w:rFonts w:ascii="Times New Roman" w:hAnsi="Times New Roman"/>
          <w:b w:val="0"/>
          <w:szCs w:val="24"/>
        </w:rPr>
        <w:t>.</w:t>
      </w:r>
    </w:p>
    <w:p w14:paraId="6BF4F1C7" w14:textId="34BAAC45" w:rsidR="00A04AE9" w:rsidRPr="00A04AE9" w:rsidRDefault="00F97CFA" w:rsidP="00A04AE9">
      <w:pPr>
        <w:pStyle w:val="Title"/>
        <w:ind w:firstLine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ELS acreage is expected to increase by </w:t>
      </w:r>
      <w:r w:rsidR="00A04AE9" w:rsidRPr="00A04AE9">
        <w:rPr>
          <w:rFonts w:ascii="Times New Roman" w:hAnsi="Times New Roman"/>
          <w:b w:val="0"/>
          <w:szCs w:val="24"/>
        </w:rPr>
        <w:t>0.5</w:t>
      </w:r>
      <w:r>
        <w:rPr>
          <w:rFonts w:ascii="Times New Roman" w:hAnsi="Times New Roman"/>
          <w:b w:val="0"/>
          <w:szCs w:val="24"/>
        </w:rPr>
        <w:t xml:space="preserve"> percent in 2023. </w:t>
      </w:r>
      <w:r w:rsidR="00A04AE9" w:rsidRPr="00A04AE9">
        <w:rPr>
          <w:rFonts w:ascii="Times New Roman" w:hAnsi="Times New Roman"/>
          <w:b w:val="0"/>
          <w:szCs w:val="24"/>
        </w:rPr>
        <w:t>Arizona growers expect to plant 15.9</w:t>
      </w:r>
      <w:r>
        <w:rPr>
          <w:rFonts w:ascii="Times New Roman" w:hAnsi="Times New Roman"/>
          <w:b w:val="0"/>
          <w:szCs w:val="24"/>
        </w:rPr>
        <w:t xml:space="preserve"> percent more ELS cotton, while </w:t>
      </w:r>
      <w:r w:rsidR="00A04AE9" w:rsidRPr="00A04AE9">
        <w:rPr>
          <w:rFonts w:ascii="Times New Roman" w:hAnsi="Times New Roman"/>
          <w:b w:val="0"/>
          <w:szCs w:val="24"/>
        </w:rPr>
        <w:t>California growers expect to plant 8.5</w:t>
      </w:r>
      <w:r>
        <w:rPr>
          <w:rFonts w:ascii="Times New Roman" w:hAnsi="Times New Roman"/>
          <w:b w:val="0"/>
          <w:szCs w:val="24"/>
        </w:rPr>
        <w:t xml:space="preserve"> percent </w:t>
      </w:r>
      <w:r w:rsidR="00A04AE9" w:rsidRPr="00A04AE9">
        <w:rPr>
          <w:rFonts w:ascii="Times New Roman" w:hAnsi="Times New Roman"/>
          <w:b w:val="0"/>
          <w:szCs w:val="24"/>
        </w:rPr>
        <w:t xml:space="preserve">less ELS cotton. </w:t>
      </w:r>
      <w:r>
        <w:rPr>
          <w:rFonts w:ascii="Times New Roman" w:hAnsi="Times New Roman"/>
          <w:b w:val="0"/>
          <w:szCs w:val="24"/>
        </w:rPr>
        <w:t>New</w:t>
      </w:r>
      <w:r w:rsidR="00A04AE9" w:rsidRPr="00A04AE9">
        <w:rPr>
          <w:rFonts w:ascii="Times New Roman" w:hAnsi="Times New Roman"/>
          <w:b w:val="0"/>
          <w:szCs w:val="24"/>
        </w:rPr>
        <w:t xml:space="preserve"> Mexico</w:t>
      </w:r>
      <w:r>
        <w:rPr>
          <w:rFonts w:ascii="Times New Roman" w:hAnsi="Times New Roman"/>
          <w:b w:val="0"/>
          <w:szCs w:val="24"/>
        </w:rPr>
        <w:t xml:space="preserve"> ELS cotton acreage is expected to increase by 12.0 percent, while Texas growers expect to plant 18.2 percent more ELS cotton. </w:t>
      </w:r>
      <w:r w:rsidR="00A04AE9" w:rsidRPr="00A04AE9">
        <w:rPr>
          <w:rFonts w:ascii="Times New Roman" w:hAnsi="Times New Roman"/>
          <w:b w:val="0"/>
          <w:szCs w:val="24"/>
        </w:rPr>
        <w:t>Overall, U.S. cotton growers intend to plant 184</w:t>
      </w:r>
      <w:r w:rsidR="000945D6">
        <w:rPr>
          <w:rFonts w:ascii="Times New Roman" w:hAnsi="Times New Roman"/>
          <w:b w:val="0"/>
          <w:szCs w:val="24"/>
        </w:rPr>
        <w:t>,000</w:t>
      </w:r>
      <w:r w:rsidR="00A04AE9" w:rsidRPr="00A04AE9">
        <w:rPr>
          <w:rFonts w:ascii="Times New Roman" w:hAnsi="Times New Roman"/>
          <w:b w:val="0"/>
          <w:szCs w:val="24"/>
        </w:rPr>
        <w:t xml:space="preserve"> ELS acres in 2023. </w:t>
      </w:r>
    </w:p>
    <w:p w14:paraId="23E79259" w14:textId="571B5DA2" w:rsidR="004140B3" w:rsidRPr="004140B3" w:rsidRDefault="00EB33FC" w:rsidP="00130501">
      <w:pPr>
        <w:autoSpaceDE w:val="0"/>
        <w:autoSpaceDN w:val="0"/>
        <w:adjustRightInd w:val="0"/>
        <w:ind w:firstLine="720"/>
        <w:contextualSpacing/>
        <w:rPr>
          <w:rFonts w:ascii="Times New Roman" w:hAnsi="Times New Roman"/>
          <w:b/>
          <w:szCs w:val="24"/>
          <w:highlight w:val="lightGray"/>
        </w:rPr>
      </w:pPr>
      <w:r w:rsidRPr="000D17D8">
        <w:rPr>
          <w:rFonts w:ascii="Times New Roman" w:hAnsi="Times New Roman"/>
          <w:szCs w:val="24"/>
        </w:rPr>
        <w:t>NCC delegates were reminded the expectations are a snapshot of intentions based on market conditions at survey time</w:t>
      </w:r>
      <w:r>
        <w:rPr>
          <w:rFonts w:ascii="Times New Roman" w:hAnsi="Times New Roman"/>
          <w:szCs w:val="24"/>
        </w:rPr>
        <w:t xml:space="preserve"> with a</w:t>
      </w:r>
      <w:r w:rsidRPr="000D17D8">
        <w:rPr>
          <w:rFonts w:ascii="Times New Roman" w:hAnsi="Times New Roman"/>
          <w:szCs w:val="24"/>
        </w:rPr>
        <w:t>ctual plantings influenced by changing market conditions</w:t>
      </w:r>
      <w:r>
        <w:rPr>
          <w:rFonts w:ascii="Times New Roman" w:hAnsi="Times New Roman"/>
          <w:szCs w:val="24"/>
        </w:rPr>
        <w:t xml:space="preserve"> and </w:t>
      </w:r>
      <w:r w:rsidRPr="000D17D8">
        <w:rPr>
          <w:rFonts w:ascii="Times New Roman" w:hAnsi="Times New Roman"/>
          <w:szCs w:val="24"/>
        </w:rPr>
        <w:t>weather</w:t>
      </w:r>
      <w:r w:rsidRPr="00F10BCC">
        <w:rPr>
          <w:rFonts w:ascii="Times New Roman" w:hAnsi="Times New Roman"/>
          <w:sz w:val="22"/>
          <w:szCs w:val="22"/>
        </w:rPr>
        <w:t>.</w:t>
      </w:r>
      <w:r w:rsidRPr="000C4F62">
        <w:rPr>
          <w:rFonts w:ascii="Arial" w:hAnsi="Arial" w:cs="Arial"/>
          <w:b/>
          <w:bCs/>
          <w:sz w:val="22"/>
          <w:szCs w:val="22"/>
        </w:rPr>
        <w:t xml:space="preserve"> </w:t>
      </w:r>
      <w:r w:rsidR="004140B3" w:rsidRPr="004140B3">
        <w:rPr>
          <w:rFonts w:ascii="Times New Roman" w:hAnsi="Times New Roman"/>
        </w:rPr>
        <w:t xml:space="preserve">Producers will continue to monitor changes in commodity prices and input costs before </w:t>
      </w:r>
      <w:r w:rsidR="004140B3" w:rsidRPr="00520CA9">
        <w:rPr>
          <w:rFonts w:ascii="Times New Roman" w:hAnsi="Times New Roman"/>
        </w:rPr>
        <w:t>finalizing their 202</w:t>
      </w:r>
      <w:r w:rsidR="00C234FE">
        <w:rPr>
          <w:rFonts w:ascii="Times New Roman" w:hAnsi="Times New Roman"/>
        </w:rPr>
        <w:t>3</w:t>
      </w:r>
      <w:r w:rsidR="004140B3" w:rsidRPr="00520CA9">
        <w:rPr>
          <w:rFonts w:ascii="Times New Roman" w:hAnsi="Times New Roman"/>
        </w:rPr>
        <w:t xml:space="preserve"> acreage decisions</w:t>
      </w:r>
      <w:r w:rsidR="004140B3" w:rsidRPr="00D53866">
        <w:rPr>
          <w:rFonts w:ascii="Times New Roman" w:hAnsi="Times New Roman"/>
        </w:rPr>
        <w:t>.</w:t>
      </w:r>
      <w:r w:rsidR="00045276">
        <w:rPr>
          <w:rFonts w:ascii="Times New Roman" w:hAnsi="Times New Roman"/>
        </w:rPr>
        <w:t xml:space="preserve"> </w:t>
      </w:r>
      <w:r w:rsidR="003F69A0">
        <w:rPr>
          <w:rFonts w:ascii="Times New Roman" w:hAnsi="Times New Roman"/>
          <w:szCs w:val="24"/>
        </w:rPr>
        <w:t>M</w:t>
      </w:r>
      <w:r w:rsidR="00520CA9" w:rsidRPr="00520CA9">
        <w:rPr>
          <w:rFonts w:ascii="Times New Roman" w:hAnsi="Times New Roman"/>
          <w:szCs w:val="24"/>
        </w:rPr>
        <w:t xml:space="preserve">any producers </w:t>
      </w:r>
      <w:r w:rsidR="003909DA">
        <w:rPr>
          <w:rFonts w:ascii="Times New Roman" w:hAnsi="Times New Roman"/>
          <w:szCs w:val="24"/>
        </w:rPr>
        <w:t xml:space="preserve">will </w:t>
      </w:r>
      <w:r w:rsidR="003F69A0">
        <w:rPr>
          <w:rFonts w:ascii="Times New Roman" w:hAnsi="Times New Roman"/>
          <w:szCs w:val="24"/>
        </w:rPr>
        <w:t>co</w:t>
      </w:r>
      <w:r w:rsidR="00520CA9" w:rsidRPr="00520CA9">
        <w:rPr>
          <w:rFonts w:ascii="Times New Roman" w:hAnsi="Times New Roman"/>
          <w:szCs w:val="24"/>
        </w:rPr>
        <w:t xml:space="preserve">ntinue to face difficult economic conditions </w:t>
      </w:r>
      <w:r w:rsidR="003909DA">
        <w:rPr>
          <w:rFonts w:ascii="Times New Roman" w:hAnsi="Times New Roman"/>
          <w:szCs w:val="24"/>
        </w:rPr>
        <w:t>in</w:t>
      </w:r>
      <w:r w:rsidR="00520CA9" w:rsidRPr="00520CA9">
        <w:rPr>
          <w:rFonts w:ascii="Times New Roman" w:hAnsi="Times New Roman"/>
          <w:szCs w:val="24"/>
        </w:rPr>
        <w:t xml:space="preserve"> 202</w:t>
      </w:r>
      <w:r w:rsidR="00C234FE">
        <w:rPr>
          <w:rFonts w:ascii="Times New Roman" w:hAnsi="Times New Roman"/>
          <w:szCs w:val="24"/>
        </w:rPr>
        <w:t>3</w:t>
      </w:r>
      <w:r w:rsidR="003F69A0" w:rsidRPr="003F69A0">
        <w:rPr>
          <w:rFonts w:ascii="Times New Roman" w:hAnsi="Times New Roman"/>
        </w:rPr>
        <w:t xml:space="preserve"> </w:t>
      </w:r>
      <w:r w:rsidR="003F69A0">
        <w:rPr>
          <w:rFonts w:ascii="Times New Roman" w:hAnsi="Times New Roman"/>
        </w:rPr>
        <w:t xml:space="preserve">with lower cotton prices and </w:t>
      </w:r>
      <w:r w:rsidR="00836645">
        <w:rPr>
          <w:rFonts w:ascii="Times New Roman" w:hAnsi="Times New Roman"/>
        </w:rPr>
        <w:t>high</w:t>
      </w:r>
      <w:r w:rsidR="003F69A0">
        <w:rPr>
          <w:rFonts w:ascii="Times New Roman" w:hAnsi="Times New Roman"/>
        </w:rPr>
        <w:t xml:space="preserve"> production costs.</w:t>
      </w:r>
    </w:p>
    <w:p w14:paraId="0FCC0FE2" w14:textId="77777777" w:rsidR="00520CA9" w:rsidRDefault="00520CA9" w:rsidP="00130501">
      <w:pPr>
        <w:contextualSpacing/>
        <w:jc w:val="center"/>
        <w:rPr>
          <w:rFonts w:ascii="Times New Roman" w:hAnsi="Times New Roman"/>
          <w:sz w:val="22"/>
          <w:szCs w:val="22"/>
        </w:rPr>
      </w:pPr>
    </w:p>
    <w:p w14:paraId="6821EE24" w14:textId="77777777" w:rsidR="003A5924" w:rsidRDefault="003A5924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0EDEFF9F" w14:textId="7B9D99CB" w:rsidR="00F40B49" w:rsidRDefault="00F40B49" w:rsidP="00F40B49">
      <w:pPr>
        <w:jc w:val="center"/>
        <w:rPr>
          <w:rFonts w:ascii="Times New Roman" w:hAnsi="Times New Roman"/>
          <w:sz w:val="22"/>
          <w:szCs w:val="22"/>
        </w:rPr>
      </w:pPr>
      <w:r w:rsidRPr="000C4F62">
        <w:rPr>
          <w:rFonts w:ascii="Times New Roman" w:hAnsi="Times New Roman"/>
          <w:sz w:val="22"/>
          <w:szCs w:val="22"/>
        </w:rPr>
        <w:t># # #</w:t>
      </w:r>
    </w:p>
    <w:p w14:paraId="087DE01D" w14:textId="77777777" w:rsidR="003A5924" w:rsidRDefault="003A5924" w:rsidP="009F5A79">
      <w:pPr>
        <w:rPr>
          <w:rFonts w:ascii="Times New Roman" w:hAnsi="Times New Roman"/>
          <w:sz w:val="22"/>
          <w:szCs w:val="22"/>
        </w:rPr>
      </w:pPr>
    </w:p>
    <w:p w14:paraId="1C013B8C" w14:textId="78B9BC68" w:rsidR="009F5A79" w:rsidRDefault="009F5A79" w:rsidP="009F5A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(table attached below)</w:t>
      </w:r>
    </w:p>
    <w:p w14:paraId="765639F4" w14:textId="6CCB7561" w:rsidR="009F5A79" w:rsidRDefault="009F5A79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54630771" w14:textId="762167F8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7A9E80D6" w14:textId="2DC199BD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7733B535" w14:textId="15BBB262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5CB72474" w14:textId="78FE6196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51F2A377" w14:textId="6475DC54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18926307" w14:textId="42EDB538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344E0F98" w14:textId="48661BEB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1049D580" w14:textId="7B903BC8" w:rsidR="00E35972" w:rsidRDefault="00E35972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67524EE8" w14:textId="77777777" w:rsidR="00E35972" w:rsidRDefault="00E35972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21C531D5" w14:textId="4D252142" w:rsidR="00F8082A" w:rsidRDefault="00F8082A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2479B4AC" w14:textId="6C150033" w:rsidR="001A340F" w:rsidRDefault="001A340F" w:rsidP="00F40B49">
      <w:pPr>
        <w:jc w:val="center"/>
        <w:rPr>
          <w:rFonts w:ascii="Times New Roman" w:hAnsi="Times New Roman"/>
          <w:sz w:val="22"/>
          <w:szCs w:val="22"/>
        </w:rPr>
      </w:pPr>
    </w:p>
    <w:p w14:paraId="64FA4C82" w14:textId="23820AF6" w:rsidR="003D3752" w:rsidRPr="008A2B30" w:rsidRDefault="003D3752" w:rsidP="003D3752">
      <w:pPr>
        <w:pStyle w:val="Caption"/>
        <w:keepNext/>
        <w:jc w:val="center"/>
        <w:rPr>
          <w:sz w:val="28"/>
          <w:szCs w:val="28"/>
        </w:rPr>
      </w:pPr>
      <w:r w:rsidRPr="008A2B30">
        <w:rPr>
          <w:sz w:val="28"/>
          <w:szCs w:val="28"/>
        </w:rPr>
        <w:t xml:space="preserve">Prospective </w:t>
      </w:r>
      <w:r w:rsidR="008844D9" w:rsidRPr="008A2B30">
        <w:rPr>
          <w:sz w:val="28"/>
          <w:szCs w:val="28"/>
        </w:rPr>
        <w:t>20</w:t>
      </w:r>
      <w:r w:rsidR="008927E5">
        <w:rPr>
          <w:sz w:val="28"/>
          <w:szCs w:val="28"/>
        </w:rPr>
        <w:t>2</w:t>
      </w:r>
      <w:r w:rsidR="00215FC5">
        <w:rPr>
          <w:sz w:val="28"/>
          <w:szCs w:val="28"/>
        </w:rPr>
        <w:t>3</w:t>
      </w:r>
      <w:r w:rsidR="008844D9" w:rsidRPr="008A2B30">
        <w:rPr>
          <w:sz w:val="28"/>
          <w:szCs w:val="28"/>
        </w:rPr>
        <w:t xml:space="preserve"> </w:t>
      </w:r>
      <w:r w:rsidRPr="008A2B30">
        <w:rPr>
          <w:sz w:val="28"/>
          <w:szCs w:val="28"/>
        </w:rPr>
        <w:t>U.S. Cotton Area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2160"/>
        <w:gridCol w:w="1360"/>
        <w:gridCol w:w="1540"/>
        <w:gridCol w:w="1540"/>
      </w:tblGrid>
      <w:tr w:rsidR="002B6BD1" w:rsidRPr="00E448C3" w14:paraId="359FCCD8" w14:textId="77777777" w:rsidTr="002B6BD1">
        <w:trPr>
          <w:trHeight w:val="705"/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5986DE" w14:textId="2A662D75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7A12F" w14:textId="3FF4A0C0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2022 Actual (Thou.) 1/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0F33D6" w14:textId="57C318E3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2023 Intended (Thou.) 2/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444F36" w14:textId="4D76CC47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>Percent Change</w:t>
            </w:r>
          </w:p>
        </w:tc>
      </w:tr>
      <w:tr w:rsidR="002B6BD1" w:rsidRPr="00E448C3" w14:paraId="38068E94" w14:textId="77777777" w:rsidTr="002B6BD1">
        <w:trPr>
          <w:trHeight w:val="27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489E" w14:textId="77777777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C08B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8AF4" w14:textId="77777777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B996" w14:textId="77777777" w:rsidR="002B6BD1" w:rsidRPr="002B6BD1" w:rsidRDefault="002B6BD1" w:rsidP="002B6BD1">
            <w:pPr>
              <w:jc w:val="center"/>
              <w:rPr>
                <w:rFonts w:ascii="Times New Roman" w:hAnsi="Times New Roman"/>
              </w:rPr>
            </w:pPr>
          </w:p>
        </w:tc>
      </w:tr>
      <w:tr w:rsidR="002B6BD1" w:rsidRPr="00E448C3" w14:paraId="2F4919E9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8A7F" w14:textId="2A402BF9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SOUTHEAST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15F5" w14:textId="0DF38E33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2,662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4088" w14:textId="2F9F4ADC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2,410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63DF" w14:textId="7A34E0C5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-9.5% </w:t>
            </w:r>
          </w:p>
        </w:tc>
      </w:tr>
      <w:tr w:rsidR="002B6BD1" w:rsidRPr="00E448C3" w14:paraId="57541135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C674" w14:textId="64501E8E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Alabama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1C91" w14:textId="562E277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435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CB02" w14:textId="55F51BB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379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C785" w14:textId="0B4EB32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-12.9% </w:t>
            </w:r>
          </w:p>
        </w:tc>
      </w:tr>
      <w:tr w:rsidR="002B6BD1" w:rsidRPr="00E448C3" w14:paraId="47104578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FA91" w14:textId="3AEB44CD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Florida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5E1F" w14:textId="21A7BB2F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106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B61D" w14:textId="2A4D9D5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76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2AC2" w14:textId="6E229059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-27.9% </w:t>
            </w:r>
          </w:p>
        </w:tc>
      </w:tr>
      <w:tr w:rsidR="002B6BD1" w:rsidRPr="00E448C3" w14:paraId="78D71414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E323" w14:textId="478842EF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Georgia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87B0" w14:textId="3572832E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1,290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39D6" w14:textId="1EBA2D0B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1,275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AAD9" w14:textId="38A3AA1A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-1.1% </w:t>
            </w:r>
          </w:p>
        </w:tc>
      </w:tr>
      <w:tr w:rsidR="002B6BD1" w:rsidRPr="00E448C3" w14:paraId="0B2EA642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4DE1" w14:textId="0E338E96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North Carolina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B270" w14:textId="56AA61C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470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5CB7" w14:textId="74D937A9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353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8CC7" w14:textId="4DEAD0EE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-25.0% </w:t>
            </w:r>
          </w:p>
        </w:tc>
      </w:tr>
      <w:tr w:rsidR="002B6BD1" w:rsidRPr="00E448C3" w14:paraId="3D1A04DF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DE0A" w14:textId="6B375D5F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South Carolina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D19D" w14:textId="6D55CEFC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270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65C6" w14:textId="671B626D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249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52CB" w14:textId="16741DDE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-7.8% </w:t>
            </w:r>
          </w:p>
        </w:tc>
      </w:tr>
      <w:tr w:rsidR="002B6BD1" w:rsidRPr="00E448C3" w14:paraId="4EC34254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B1A9" w14:textId="4C1CCF4E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Virginia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6149" w14:textId="0F1C425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91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EC88" w14:textId="360986E1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1466" w14:textId="5560526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-14.6% </w:t>
            </w:r>
          </w:p>
        </w:tc>
      </w:tr>
      <w:tr w:rsidR="002B6BD1" w:rsidRPr="00E448C3" w14:paraId="5988D8AA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6FFA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8D07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431F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E696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368A32C4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D93B" w14:textId="7874F2A1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MID-SOUTH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A6B8" w14:textId="744FE97E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2,060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A51A" w14:textId="569A3D0D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1,727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C27D" w14:textId="0465F60C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-16.2% </w:t>
            </w:r>
          </w:p>
        </w:tc>
      </w:tr>
      <w:tr w:rsidR="002B6BD1" w:rsidRPr="00E448C3" w14:paraId="577D5EF2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5E9E" w14:textId="5A7E71D8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Arkansas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D64C" w14:textId="69699843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640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0809" w14:textId="7C2B820C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527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26BA" w14:textId="3DB10B4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-17.7% </w:t>
            </w:r>
          </w:p>
        </w:tc>
      </w:tr>
      <w:tr w:rsidR="002B6BD1" w:rsidRPr="00E448C3" w14:paraId="5BD50E89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5EA6" w14:textId="37569418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Louisiana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11D3" w14:textId="27D36553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195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8785" w14:textId="6592D62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156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D82C" w14:textId="7CFE1EFB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-19.8% </w:t>
            </w:r>
          </w:p>
        </w:tc>
      </w:tr>
      <w:tr w:rsidR="002B6BD1" w:rsidRPr="00E448C3" w14:paraId="57F648DE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9608" w14:textId="21F6B906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Mississippi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78D6" w14:textId="4EA55758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530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91F7" w14:textId="0E7BA2EA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A3F8" w14:textId="150FFA4D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-29.4% </w:t>
            </w:r>
          </w:p>
        </w:tc>
      </w:tr>
      <w:tr w:rsidR="002B6BD1" w:rsidRPr="00E448C3" w14:paraId="775C649A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5C72" w14:textId="68A14EBB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Missouri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3530" w14:textId="7AE94C9F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360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5FFC" w14:textId="618084A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357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0F9B" w14:textId="01C3794F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-0.7% </w:t>
            </w:r>
          </w:p>
        </w:tc>
      </w:tr>
      <w:tr w:rsidR="002B6BD1" w:rsidRPr="00E448C3" w14:paraId="763ECF84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6A19" w14:textId="111D94F7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Tennessee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0830" w14:textId="10F0A4BD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335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01BD" w14:textId="62100051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312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8381" w14:textId="78DB594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-7.0% </w:t>
            </w:r>
          </w:p>
        </w:tc>
      </w:tr>
      <w:tr w:rsidR="002B6BD1" w:rsidRPr="00E448C3" w14:paraId="12A1B998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EB1E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DAF3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A28D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C1E2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288FAF45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C26D" w14:textId="1F5F2A65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SOUTHWEST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B101" w14:textId="4F775DC0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8,685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524C" w14:textId="0E685897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6,984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0CC5" w14:textId="3876F197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-19.6% </w:t>
            </w:r>
          </w:p>
        </w:tc>
      </w:tr>
      <w:tr w:rsidR="002B6BD1" w:rsidRPr="00E448C3" w14:paraId="70067D71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AB68" w14:textId="30EF9865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Kansas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773E" w14:textId="528E7CA3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63C9" w14:textId="0B0FE969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168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DCD4" w14:textId="752D8A22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1.7% </w:t>
            </w:r>
          </w:p>
        </w:tc>
      </w:tr>
      <w:tr w:rsidR="002B6BD1" w:rsidRPr="00E448C3" w14:paraId="4108DDB3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3C61" w14:textId="35DCABDA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Oklahoma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3778" w14:textId="038C595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670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0D575" w14:textId="01954E28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631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9B55" w14:textId="62E8BCD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-5.8% </w:t>
            </w:r>
          </w:p>
        </w:tc>
      </w:tr>
      <w:tr w:rsidR="002B6BD1" w:rsidRPr="00E448C3" w14:paraId="339DC95C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035B" w14:textId="5B4FEEDB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Texas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800A" w14:textId="0AE01CF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7,850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F280" w14:textId="38C36C91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6,185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DD6F" w14:textId="02B4E212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-21.2% </w:t>
            </w:r>
          </w:p>
        </w:tc>
      </w:tr>
      <w:tr w:rsidR="002B6BD1" w:rsidRPr="00E448C3" w14:paraId="0620F7A7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A6B0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86BA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70C6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8A6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74AB8DCA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71FF" w14:textId="035537DD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WEST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238D" w14:textId="55F10230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173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7883" w14:textId="5508E02F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44D0" w14:textId="57B34A01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-33.7% </w:t>
            </w:r>
          </w:p>
        </w:tc>
      </w:tr>
      <w:tr w:rsidR="002B6BD1" w:rsidRPr="00E448C3" w14:paraId="7D4A8BD9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815B" w14:textId="4EDB180A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Arizona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6D61" w14:textId="26F23678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88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FCAD" w14:textId="38CB3D11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5BE6" w14:textId="5DB63186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-10.9% </w:t>
            </w:r>
          </w:p>
        </w:tc>
      </w:tr>
      <w:tr w:rsidR="002B6BD1" w:rsidRPr="00E448C3" w14:paraId="35441BE4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096E" w14:textId="7F3A2843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California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95B4" w14:textId="06BE17D2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04EF" w14:textId="54121C0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5045" w14:textId="47C7E1E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-43.3% </w:t>
            </w:r>
          </w:p>
        </w:tc>
      </w:tr>
      <w:tr w:rsidR="002B6BD1" w:rsidRPr="00E448C3" w14:paraId="1D915002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D5D8" w14:textId="3FA66866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New Mexico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750B" w14:textId="0F5E93CC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FBF7" w14:textId="75CDD49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0BD3" w14:textId="4BC1B72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-61.7% </w:t>
            </w:r>
          </w:p>
        </w:tc>
      </w:tr>
      <w:tr w:rsidR="002B6BD1" w:rsidRPr="00E448C3" w14:paraId="3BE860F6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1299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1686D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E634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331B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63D5AD47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8226" w14:textId="2C16169E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TOTAL UPLAND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E245" w14:textId="3584EEAA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13,580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2B35" w14:textId="63E3FF56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11,235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8EA8" w14:textId="4CF39B4B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-17.3% </w:t>
            </w:r>
          </w:p>
        </w:tc>
      </w:tr>
      <w:tr w:rsidR="002B6BD1" w:rsidRPr="00E448C3" w14:paraId="64A0DEB3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6C84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B0C3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F425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F7F9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71350CAB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71AA" w14:textId="70C2E217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>TOTAL ELS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4B2B" w14:textId="691E991B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843D" w14:textId="3F244036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184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0D46" w14:textId="227B7B18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0.5% </w:t>
            </w:r>
          </w:p>
        </w:tc>
      </w:tr>
      <w:tr w:rsidR="002B6BD1" w:rsidRPr="00E448C3" w14:paraId="2AC0C5C8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FEF3" w14:textId="60185BA8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Arizona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6973" w14:textId="74A32A78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2AF6" w14:textId="6BA1F153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CC1A" w14:textId="16F4E14C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15.9% </w:t>
            </w:r>
          </w:p>
        </w:tc>
      </w:tr>
      <w:tr w:rsidR="002B6BD1" w:rsidRPr="00E448C3" w14:paraId="7CE9916F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564F" w14:textId="38A71E9E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California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E792" w14:textId="210C76FB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A1D5" w14:textId="288F28E4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106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4166" w14:textId="52CD7B51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-8.5% </w:t>
            </w:r>
          </w:p>
        </w:tc>
      </w:tr>
      <w:tr w:rsidR="002B6BD1" w:rsidRPr="00E448C3" w14:paraId="6C435E6B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560C" w14:textId="23B84B91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New Mexico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D49E" w14:textId="2869C43F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6519" w14:textId="4DFC773E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56A8" w14:textId="2386C4FA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12.0% </w:t>
            </w:r>
          </w:p>
        </w:tc>
      </w:tr>
      <w:tr w:rsidR="002B6BD1" w:rsidRPr="00E448C3" w14:paraId="4E9254A5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2495" w14:textId="10787F9C" w:rsidR="002B6BD1" w:rsidRPr="002B6BD1" w:rsidRDefault="002B6BD1" w:rsidP="002B6BD1">
            <w:pPr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 Texas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4FC2" w14:textId="77847E79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810C" w14:textId="3E6FBF29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39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6C58" w14:textId="4735F57B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  <w:r w:rsidRPr="002B6BD1">
              <w:rPr>
                <w:rFonts w:ascii="Times New Roman" w:hAnsi="Times New Roman"/>
              </w:rPr>
              <w:t xml:space="preserve">18.2% </w:t>
            </w:r>
          </w:p>
        </w:tc>
      </w:tr>
      <w:tr w:rsidR="002B6BD1" w:rsidRPr="00E448C3" w14:paraId="06DA18F0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0E43" w14:textId="77777777" w:rsidR="002B6BD1" w:rsidRPr="002B6BD1" w:rsidRDefault="002B6BD1" w:rsidP="002B6B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15C0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58CA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28E8" w14:textId="77777777" w:rsidR="002B6BD1" w:rsidRPr="002B6BD1" w:rsidRDefault="002B6BD1" w:rsidP="002B6BD1">
            <w:pPr>
              <w:rPr>
                <w:rFonts w:ascii="Times New Roman" w:hAnsi="Times New Roman"/>
              </w:rPr>
            </w:pPr>
          </w:p>
        </w:tc>
      </w:tr>
      <w:tr w:rsidR="002B6BD1" w:rsidRPr="00E448C3" w14:paraId="595A798F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5BB1" w14:textId="247ACAB5" w:rsidR="002B6BD1" w:rsidRPr="002B6BD1" w:rsidRDefault="002B6BD1" w:rsidP="002B6BD1">
            <w:pPr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ALL COTTON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9176" w14:textId="6604CC1A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13,763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0E99" w14:textId="45490CCB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11,419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B5F0" w14:textId="303E32EC" w:rsidR="002B6BD1" w:rsidRPr="002B6BD1" w:rsidRDefault="002B6BD1" w:rsidP="002B6B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6BD1">
              <w:rPr>
                <w:rFonts w:ascii="Times New Roman" w:hAnsi="Times New Roman"/>
                <w:b/>
              </w:rPr>
              <w:t xml:space="preserve">-17.0% </w:t>
            </w:r>
          </w:p>
        </w:tc>
      </w:tr>
      <w:tr w:rsidR="002B6BD1" w:rsidRPr="00E448C3" w14:paraId="198BD65B" w14:textId="77777777" w:rsidTr="002B6BD1">
        <w:trPr>
          <w:trHeight w:val="282"/>
          <w:jc w:val="center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F64B6F" w14:textId="3AC17668" w:rsidR="002B6BD1" w:rsidRPr="002B6BD1" w:rsidRDefault="002B6BD1" w:rsidP="002B6BD1">
            <w:pPr>
              <w:rPr>
                <w:rFonts w:ascii="Times New Roman" w:hAnsi="Times New Roman"/>
                <w:szCs w:val="24"/>
              </w:rPr>
            </w:pPr>
            <w:r w:rsidRPr="002B6B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8D9CF" w14:textId="2C10A8C8" w:rsidR="002B6BD1" w:rsidRPr="002B6BD1" w:rsidRDefault="002B6BD1" w:rsidP="002B6BD1">
            <w:pPr>
              <w:rPr>
                <w:rFonts w:ascii="Times New Roman" w:hAnsi="Times New Roman"/>
                <w:szCs w:val="24"/>
              </w:rPr>
            </w:pPr>
            <w:r w:rsidRPr="002B6B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88B709" w14:textId="0F8EE77D" w:rsidR="002B6BD1" w:rsidRPr="002B6BD1" w:rsidRDefault="002B6BD1" w:rsidP="002B6BD1">
            <w:pPr>
              <w:rPr>
                <w:rFonts w:ascii="Times New Roman" w:hAnsi="Times New Roman"/>
                <w:szCs w:val="24"/>
              </w:rPr>
            </w:pPr>
            <w:r w:rsidRPr="002B6B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E2B022" w14:textId="3089ACB1" w:rsidR="002B6BD1" w:rsidRPr="002B6BD1" w:rsidRDefault="002B6BD1" w:rsidP="002B6BD1">
            <w:pPr>
              <w:rPr>
                <w:rFonts w:ascii="Times New Roman" w:hAnsi="Times New Roman"/>
                <w:szCs w:val="24"/>
              </w:rPr>
            </w:pPr>
            <w:r w:rsidRPr="002B6BD1">
              <w:rPr>
                <w:rFonts w:ascii="Times New Roman" w:hAnsi="Times New Roman"/>
              </w:rPr>
              <w:t xml:space="preserve"> </w:t>
            </w:r>
          </w:p>
        </w:tc>
      </w:tr>
    </w:tbl>
    <w:p w14:paraId="2A8C1C4F" w14:textId="29F746B3" w:rsidR="003D3752" w:rsidRPr="00C31DA3" w:rsidRDefault="00C31DA3" w:rsidP="00C31DA3">
      <w:pPr>
        <w:pStyle w:val="Caption"/>
        <w:keepNext/>
        <w:rPr>
          <w:b w:val="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1DA3">
        <w:rPr>
          <w:b w:val="0"/>
        </w:rPr>
        <w:t>1/ USDA-NASS</w:t>
      </w:r>
    </w:p>
    <w:p w14:paraId="0E600FEE" w14:textId="3E737F87" w:rsidR="00C31DA3" w:rsidRPr="00C31DA3" w:rsidRDefault="00C31DA3" w:rsidP="00C31DA3">
      <w:pPr>
        <w:rPr>
          <w:rFonts w:ascii="Times New Roman" w:hAnsi="Times New Roman"/>
          <w:sz w:val="20"/>
        </w:rPr>
      </w:pPr>
      <w:r w:rsidRPr="00C31DA3">
        <w:rPr>
          <w:rFonts w:ascii="Times New Roman" w:hAnsi="Times New Roman"/>
          <w:sz w:val="20"/>
        </w:rPr>
        <w:tab/>
      </w:r>
      <w:r w:rsidRPr="00C31DA3">
        <w:rPr>
          <w:rFonts w:ascii="Times New Roman" w:hAnsi="Times New Roman"/>
          <w:sz w:val="20"/>
        </w:rPr>
        <w:tab/>
      </w:r>
      <w:r w:rsidRPr="00C31DA3">
        <w:rPr>
          <w:rFonts w:ascii="Times New Roman" w:hAnsi="Times New Roman"/>
          <w:sz w:val="20"/>
        </w:rPr>
        <w:tab/>
        <w:t>2/ National Cotton Council</w:t>
      </w:r>
    </w:p>
    <w:sectPr w:rsidR="00C31DA3" w:rsidRPr="00C31DA3" w:rsidSect="00247F66">
      <w:footerReference w:type="even" r:id="rId11"/>
      <w:footerReference w:type="default" r:id="rId12"/>
      <w:pgSz w:w="12240" w:h="15840" w:code="1"/>
      <w:pgMar w:top="1008" w:right="1008" w:bottom="864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4E94" w14:textId="77777777" w:rsidR="007D13C7" w:rsidRDefault="007D13C7">
      <w:r>
        <w:separator/>
      </w:r>
    </w:p>
  </w:endnote>
  <w:endnote w:type="continuationSeparator" w:id="0">
    <w:p w14:paraId="7836DA43" w14:textId="77777777" w:rsidR="007D13C7" w:rsidRDefault="007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EB5D" w14:textId="77777777" w:rsidR="00082508" w:rsidRDefault="00082508" w:rsidP="00857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D17D7" w14:textId="77777777" w:rsidR="00082508" w:rsidRDefault="00082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AFE" w14:textId="3E037333" w:rsidR="00082508" w:rsidRDefault="00082508" w:rsidP="00857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C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85D94D" w14:textId="77777777" w:rsidR="00082508" w:rsidRDefault="000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416F" w14:textId="77777777" w:rsidR="007D13C7" w:rsidRDefault="007D13C7">
      <w:r>
        <w:separator/>
      </w:r>
    </w:p>
  </w:footnote>
  <w:footnote w:type="continuationSeparator" w:id="0">
    <w:p w14:paraId="154F045A" w14:textId="77777777" w:rsidR="007D13C7" w:rsidRDefault="007D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93CA1"/>
    <w:multiLevelType w:val="singleLevel"/>
    <w:tmpl w:val="F034ADB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 w16cid:durableId="168790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43"/>
    <w:rsid w:val="00003DDD"/>
    <w:rsid w:val="0000662F"/>
    <w:rsid w:val="000071D7"/>
    <w:rsid w:val="00007505"/>
    <w:rsid w:val="00011CFA"/>
    <w:rsid w:val="00013EDC"/>
    <w:rsid w:val="000215C6"/>
    <w:rsid w:val="000271C4"/>
    <w:rsid w:val="0003340C"/>
    <w:rsid w:val="0003440D"/>
    <w:rsid w:val="00040919"/>
    <w:rsid w:val="00045276"/>
    <w:rsid w:val="000538D8"/>
    <w:rsid w:val="00062E47"/>
    <w:rsid w:val="00063965"/>
    <w:rsid w:val="00063994"/>
    <w:rsid w:val="0006712E"/>
    <w:rsid w:val="00072AA6"/>
    <w:rsid w:val="000764F9"/>
    <w:rsid w:val="00081DBB"/>
    <w:rsid w:val="00082508"/>
    <w:rsid w:val="00086C92"/>
    <w:rsid w:val="0009135B"/>
    <w:rsid w:val="00094576"/>
    <w:rsid w:val="000945D6"/>
    <w:rsid w:val="000A1360"/>
    <w:rsid w:val="000A53CB"/>
    <w:rsid w:val="000B0FB5"/>
    <w:rsid w:val="000B687F"/>
    <w:rsid w:val="000C4F62"/>
    <w:rsid w:val="000D17D8"/>
    <w:rsid w:val="000D3687"/>
    <w:rsid w:val="000E2150"/>
    <w:rsid w:val="000F1555"/>
    <w:rsid w:val="000F3DE4"/>
    <w:rsid w:val="000F5648"/>
    <w:rsid w:val="0010188B"/>
    <w:rsid w:val="00102E0A"/>
    <w:rsid w:val="00103174"/>
    <w:rsid w:val="001053E8"/>
    <w:rsid w:val="00105A41"/>
    <w:rsid w:val="0011182B"/>
    <w:rsid w:val="00113609"/>
    <w:rsid w:val="00114356"/>
    <w:rsid w:val="00117DF7"/>
    <w:rsid w:val="00120869"/>
    <w:rsid w:val="00122041"/>
    <w:rsid w:val="001235E0"/>
    <w:rsid w:val="00124D60"/>
    <w:rsid w:val="00125976"/>
    <w:rsid w:val="00125D87"/>
    <w:rsid w:val="00127255"/>
    <w:rsid w:val="00130335"/>
    <w:rsid w:val="00130501"/>
    <w:rsid w:val="00133AC3"/>
    <w:rsid w:val="00144507"/>
    <w:rsid w:val="00151072"/>
    <w:rsid w:val="00153F3F"/>
    <w:rsid w:val="001564F4"/>
    <w:rsid w:val="00156555"/>
    <w:rsid w:val="00157D7C"/>
    <w:rsid w:val="001604E7"/>
    <w:rsid w:val="00163F95"/>
    <w:rsid w:val="00164CAD"/>
    <w:rsid w:val="00165506"/>
    <w:rsid w:val="00167349"/>
    <w:rsid w:val="00170D95"/>
    <w:rsid w:val="001729D4"/>
    <w:rsid w:val="00175831"/>
    <w:rsid w:val="001814F7"/>
    <w:rsid w:val="00190C1C"/>
    <w:rsid w:val="00192378"/>
    <w:rsid w:val="001A0CB3"/>
    <w:rsid w:val="001A218D"/>
    <w:rsid w:val="001A340F"/>
    <w:rsid w:val="001B0A1D"/>
    <w:rsid w:val="001B2530"/>
    <w:rsid w:val="001B6148"/>
    <w:rsid w:val="001C2E95"/>
    <w:rsid w:val="001C4037"/>
    <w:rsid w:val="001C5FC3"/>
    <w:rsid w:val="001C6C99"/>
    <w:rsid w:val="001D1C94"/>
    <w:rsid w:val="001E1A5C"/>
    <w:rsid w:val="001E48F7"/>
    <w:rsid w:val="00206A31"/>
    <w:rsid w:val="00210417"/>
    <w:rsid w:val="00211B09"/>
    <w:rsid w:val="00212772"/>
    <w:rsid w:val="00215FC5"/>
    <w:rsid w:val="0022443A"/>
    <w:rsid w:val="002278E7"/>
    <w:rsid w:val="0023787B"/>
    <w:rsid w:val="0024174F"/>
    <w:rsid w:val="002469BD"/>
    <w:rsid w:val="00246A0A"/>
    <w:rsid w:val="00247F66"/>
    <w:rsid w:val="002546F0"/>
    <w:rsid w:val="00255694"/>
    <w:rsid w:val="00260095"/>
    <w:rsid w:val="002644DD"/>
    <w:rsid w:val="002652F8"/>
    <w:rsid w:val="002730D3"/>
    <w:rsid w:val="00276442"/>
    <w:rsid w:val="002805D0"/>
    <w:rsid w:val="00283117"/>
    <w:rsid w:val="002915B2"/>
    <w:rsid w:val="002916B9"/>
    <w:rsid w:val="002916F5"/>
    <w:rsid w:val="002A2AB0"/>
    <w:rsid w:val="002A36A8"/>
    <w:rsid w:val="002A582A"/>
    <w:rsid w:val="002A6E04"/>
    <w:rsid w:val="002B018F"/>
    <w:rsid w:val="002B1621"/>
    <w:rsid w:val="002B6BD1"/>
    <w:rsid w:val="002D25C4"/>
    <w:rsid w:val="002D4B16"/>
    <w:rsid w:val="002D5724"/>
    <w:rsid w:val="002D59C6"/>
    <w:rsid w:val="002D7AB3"/>
    <w:rsid w:val="002E581F"/>
    <w:rsid w:val="002F335F"/>
    <w:rsid w:val="002F6254"/>
    <w:rsid w:val="002F7A70"/>
    <w:rsid w:val="00303FC4"/>
    <w:rsid w:val="003046DB"/>
    <w:rsid w:val="00311A35"/>
    <w:rsid w:val="00313717"/>
    <w:rsid w:val="00315B65"/>
    <w:rsid w:val="00323466"/>
    <w:rsid w:val="003323C7"/>
    <w:rsid w:val="003345EF"/>
    <w:rsid w:val="0033632F"/>
    <w:rsid w:val="003370F3"/>
    <w:rsid w:val="0033722C"/>
    <w:rsid w:val="003376A3"/>
    <w:rsid w:val="003417C0"/>
    <w:rsid w:val="003448E1"/>
    <w:rsid w:val="003533DD"/>
    <w:rsid w:val="00354D81"/>
    <w:rsid w:val="0036048A"/>
    <w:rsid w:val="003665F7"/>
    <w:rsid w:val="00366DA5"/>
    <w:rsid w:val="0037634C"/>
    <w:rsid w:val="003818B6"/>
    <w:rsid w:val="00382CC6"/>
    <w:rsid w:val="003909DA"/>
    <w:rsid w:val="00393A83"/>
    <w:rsid w:val="003A5924"/>
    <w:rsid w:val="003B3C51"/>
    <w:rsid w:val="003B46A2"/>
    <w:rsid w:val="003B6FCF"/>
    <w:rsid w:val="003C1BEF"/>
    <w:rsid w:val="003C380B"/>
    <w:rsid w:val="003C3E97"/>
    <w:rsid w:val="003C7AF2"/>
    <w:rsid w:val="003D33B3"/>
    <w:rsid w:val="003D3752"/>
    <w:rsid w:val="003E5E6E"/>
    <w:rsid w:val="003E6485"/>
    <w:rsid w:val="003F69A0"/>
    <w:rsid w:val="004018C3"/>
    <w:rsid w:val="00404115"/>
    <w:rsid w:val="004060CE"/>
    <w:rsid w:val="00406251"/>
    <w:rsid w:val="004140B3"/>
    <w:rsid w:val="00415453"/>
    <w:rsid w:val="0041644C"/>
    <w:rsid w:val="00417F40"/>
    <w:rsid w:val="0042078D"/>
    <w:rsid w:val="0042471D"/>
    <w:rsid w:val="00425DE4"/>
    <w:rsid w:val="00431F02"/>
    <w:rsid w:val="00434619"/>
    <w:rsid w:val="004367B4"/>
    <w:rsid w:val="0044019A"/>
    <w:rsid w:val="0044027A"/>
    <w:rsid w:val="00450ACA"/>
    <w:rsid w:val="00451EA8"/>
    <w:rsid w:val="00454D0B"/>
    <w:rsid w:val="0046258F"/>
    <w:rsid w:val="00466FBE"/>
    <w:rsid w:val="004732DB"/>
    <w:rsid w:val="00483D7B"/>
    <w:rsid w:val="004849BD"/>
    <w:rsid w:val="004857CF"/>
    <w:rsid w:val="00492593"/>
    <w:rsid w:val="00492FDB"/>
    <w:rsid w:val="00495DF6"/>
    <w:rsid w:val="004A1959"/>
    <w:rsid w:val="004B1C6B"/>
    <w:rsid w:val="004B3AED"/>
    <w:rsid w:val="004C65BF"/>
    <w:rsid w:val="004C76B1"/>
    <w:rsid w:val="004E5F53"/>
    <w:rsid w:val="00510AA0"/>
    <w:rsid w:val="0052065C"/>
    <w:rsid w:val="00520CA9"/>
    <w:rsid w:val="00522C27"/>
    <w:rsid w:val="00527AB4"/>
    <w:rsid w:val="00531327"/>
    <w:rsid w:val="005326F2"/>
    <w:rsid w:val="0053754F"/>
    <w:rsid w:val="00537807"/>
    <w:rsid w:val="0054127B"/>
    <w:rsid w:val="00547DEA"/>
    <w:rsid w:val="005503AD"/>
    <w:rsid w:val="00560E20"/>
    <w:rsid w:val="00561BC7"/>
    <w:rsid w:val="00570179"/>
    <w:rsid w:val="00574383"/>
    <w:rsid w:val="005749E3"/>
    <w:rsid w:val="00583874"/>
    <w:rsid w:val="00585FD3"/>
    <w:rsid w:val="00592903"/>
    <w:rsid w:val="005938B8"/>
    <w:rsid w:val="00594A6D"/>
    <w:rsid w:val="005A1E0C"/>
    <w:rsid w:val="005A28CF"/>
    <w:rsid w:val="005B380D"/>
    <w:rsid w:val="005B38EF"/>
    <w:rsid w:val="005B4EC7"/>
    <w:rsid w:val="005B5BD1"/>
    <w:rsid w:val="005C6A61"/>
    <w:rsid w:val="005D19C8"/>
    <w:rsid w:val="005D22F8"/>
    <w:rsid w:val="005E110E"/>
    <w:rsid w:val="005E3DBD"/>
    <w:rsid w:val="005E50A0"/>
    <w:rsid w:val="005F39DE"/>
    <w:rsid w:val="005F498B"/>
    <w:rsid w:val="005F777A"/>
    <w:rsid w:val="006110EF"/>
    <w:rsid w:val="006162D5"/>
    <w:rsid w:val="006218DD"/>
    <w:rsid w:val="00621FFB"/>
    <w:rsid w:val="006231B8"/>
    <w:rsid w:val="00626201"/>
    <w:rsid w:val="00626C84"/>
    <w:rsid w:val="00627386"/>
    <w:rsid w:val="00632DF8"/>
    <w:rsid w:val="0065714A"/>
    <w:rsid w:val="00657226"/>
    <w:rsid w:val="0065752F"/>
    <w:rsid w:val="006575E2"/>
    <w:rsid w:val="00670B6C"/>
    <w:rsid w:val="00671940"/>
    <w:rsid w:val="00672551"/>
    <w:rsid w:val="00674A16"/>
    <w:rsid w:val="00676AEF"/>
    <w:rsid w:val="00680166"/>
    <w:rsid w:val="00681C0B"/>
    <w:rsid w:val="00683EE0"/>
    <w:rsid w:val="00692E03"/>
    <w:rsid w:val="006938F9"/>
    <w:rsid w:val="006959F6"/>
    <w:rsid w:val="00696833"/>
    <w:rsid w:val="00696C1C"/>
    <w:rsid w:val="006A1D3B"/>
    <w:rsid w:val="006A43A6"/>
    <w:rsid w:val="006A7A6D"/>
    <w:rsid w:val="006B678E"/>
    <w:rsid w:val="006C19A9"/>
    <w:rsid w:val="006C41C0"/>
    <w:rsid w:val="006C6C9D"/>
    <w:rsid w:val="006D0FA7"/>
    <w:rsid w:val="006E58D4"/>
    <w:rsid w:val="006E70A7"/>
    <w:rsid w:val="006F52C8"/>
    <w:rsid w:val="006F71C4"/>
    <w:rsid w:val="0070609F"/>
    <w:rsid w:val="00706CDB"/>
    <w:rsid w:val="00711749"/>
    <w:rsid w:val="00711B4F"/>
    <w:rsid w:val="00715A89"/>
    <w:rsid w:val="007162DF"/>
    <w:rsid w:val="00717DF6"/>
    <w:rsid w:val="00720B28"/>
    <w:rsid w:val="00723461"/>
    <w:rsid w:val="00730A02"/>
    <w:rsid w:val="0073146A"/>
    <w:rsid w:val="00735CEC"/>
    <w:rsid w:val="00747A2E"/>
    <w:rsid w:val="0075462B"/>
    <w:rsid w:val="00763D37"/>
    <w:rsid w:val="007828EC"/>
    <w:rsid w:val="00785781"/>
    <w:rsid w:val="007929FC"/>
    <w:rsid w:val="00794411"/>
    <w:rsid w:val="007B011C"/>
    <w:rsid w:val="007B53BA"/>
    <w:rsid w:val="007B721C"/>
    <w:rsid w:val="007C06B3"/>
    <w:rsid w:val="007C2BCC"/>
    <w:rsid w:val="007D13C7"/>
    <w:rsid w:val="007D38D9"/>
    <w:rsid w:val="007D5B02"/>
    <w:rsid w:val="007D62D3"/>
    <w:rsid w:val="007E2BF9"/>
    <w:rsid w:val="007E322C"/>
    <w:rsid w:val="007F2861"/>
    <w:rsid w:val="007F50C4"/>
    <w:rsid w:val="00800404"/>
    <w:rsid w:val="008035AC"/>
    <w:rsid w:val="00806751"/>
    <w:rsid w:val="0080771C"/>
    <w:rsid w:val="00830FC8"/>
    <w:rsid w:val="00835DED"/>
    <w:rsid w:val="00836645"/>
    <w:rsid w:val="008370BF"/>
    <w:rsid w:val="008372C6"/>
    <w:rsid w:val="00846D4C"/>
    <w:rsid w:val="00847C8E"/>
    <w:rsid w:val="00850226"/>
    <w:rsid w:val="0085070B"/>
    <w:rsid w:val="00852CA6"/>
    <w:rsid w:val="00857E54"/>
    <w:rsid w:val="008625B9"/>
    <w:rsid w:val="00865798"/>
    <w:rsid w:val="008745A6"/>
    <w:rsid w:val="0088104E"/>
    <w:rsid w:val="008844D9"/>
    <w:rsid w:val="0088601C"/>
    <w:rsid w:val="00886B40"/>
    <w:rsid w:val="00887EC1"/>
    <w:rsid w:val="0089009E"/>
    <w:rsid w:val="008927E5"/>
    <w:rsid w:val="00892B47"/>
    <w:rsid w:val="00897751"/>
    <w:rsid w:val="008A02C4"/>
    <w:rsid w:val="008A29A7"/>
    <w:rsid w:val="008A2B30"/>
    <w:rsid w:val="008B7D60"/>
    <w:rsid w:val="008C0910"/>
    <w:rsid w:val="008C787B"/>
    <w:rsid w:val="008C7921"/>
    <w:rsid w:val="008D2F5D"/>
    <w:rsid w:val="008F1A21"/>
    <w:rsid w:val="008F44E3"/>
    <w:rsid w:val="008F488C"/>
    <w:rsid w:val="0090514F"/>
    <w:rsid w:val="00907EEE"/>
    <w:rsid w:val="009129D1"/>
    <w:rsid w:val="009222C3"/>
    <w:rsid w:val="00923080"/>
    <w:rsid w:val="009245CD"/>
    <w:rsid w:val="009359A0"/>
    <w:rsid w:val="00937001"/>
    <w:rsid w:val="00940454"/>
    <w:rsid w:val="00942BB6"/>
    <w:rsid w:val="009436EB"/>
    <w:rsid w:val="00943A92"/>
    <w:rsid w:val="00947516"/>
    <w:rsid w:val="00951B02"/>
    <w:rsid w:val="00954869"/>
    <w:rsid w:val="00954DA6"/>
    <w:rsid w:val="00956041"/>
    <w:rsid w:val="009624A7"/>
    <w:rsid w:val="00962F09"/>
    <w:rsid w:val="009734C1"/>
    <w:rsid w:val="0097747E"/>
    <w:rsid w:val="00982065"/>
    <w:rsid w:val="0099743D"/>
    <w:rsid w:val="00997A5A"/>
    <w:rsid w:val="009B1398"/>
    <w:rsid w:val="009B4703"/>
    <w:rsid w:val="009C089A"/>
    <w:rsid w:val="009C63EA"/>
    <w:rsid w:val="009D0F72"/>
    <w:rsid w:val="009D5C16"/>
    <w:rsid w:val="009D791E"/>
    <w:rsid w:val="009E2C6B"/>
    <w:rsid w:val="009E58EF"/>
    <w:rsid w:val="009E645E"/>
    <w:rsid w:val="009F026C"/>
    <w:rsid w:val="009F3431"/>
    <w:rsid w:val="009F3905"/>
    <w:rsid w:val="009F5A79"/>
    <w:rsid w:val="009F72A0"/>
    <w:rsid w:val="00A029D9"/>
    <w:rsid w:val="00A04AE9"/>
    <w:rsid w:val="00A0704C"/>
    <w:rsid w:val="00A110EE"/>
    <w:rsid w:val="00A11E48"/>
    <w:rsid w:val="00A145BC"/>
    <w:rsid w:val="00A148BC"/>
    <w:rsid w:val="00A16396"/>
    <w:rsid w:val="00A17213"/>
    <w:rsid w:val="00A42B6A"/>
    <w:rsid w:val="00A432C3"/>
    <w:rsid w:val="00A50904"/>
    <w:rsid w:val="00A50EF2"/>
    <w:rsid w:val="00A52CB1"/>
    <w:rsid w:val="00A53F53"/>
    <w:rsid w:val="00A572C2"/>
    <w:rsid w:val="00A6106A"/>
    <w:rsid w:val="00A646CA"/>
    <w:rsid w:val="00A72449"/>
    <w:rsid w:val="00A7437A"/>
    <w:rsid w:val="00A77233"/>
    <w:rsid w:val="00A802B0"/>
    <w:rsid w:val="00A80B8D"/>
    <w:rsid w:val="00A813B7"/>
    <w:rsid w:val="00A8289B"/>
    <w:rsid w:val="00A82BAA"/>
    <w:rsid w:val="00A83C4A"/>
    <w:rsid w:val="00A86581"/>
    <w:rsid w:val="00A94500"/>
    <w:rsid w:val="00AA1C0A"/>
    <w:rsid w:val="00AA6922"/>
    <w:rsid w:val="00AB07D3"/>
    <w:rsid w:val="00AC0ED4"/>
    <w:rsid w:val="00AD21B2"/>
    <w:rsid w:val="00AD54BA"/>
    <w:rsid w:val="00AF68E0"/>
    <w:rsid w:val="00B03E51"/>
    <w:rsid w:val="00B04E32"/>
    <w:rsid w:val="00B0531E"/>
    <w:rsid w:val="00B26C62"/>
    <w:rsid w:val="00B3188E"/>
    <w:rsid w:val="00B339E4"/>
    <w:rsid w:val="00B41AD6"/>
    <w:rsid w:val="00B45651"/>
    <w:rsid w:val="00B46A28"/>
    <w:rsid w:val="00B50897"/>
    <w:rsid w:val="00B5179B"/>
    <w:rsid w:val="00B517B3"/>
    <w:rsid w:val="00B60051"/>
    <w:rsid w:val="00B62338"/>
    <w:rsid w:val="00B66463"/>
    <w:rsid w:val="00B73894"/>
    <w:rsid w:val="00B75C0D"/>
    <w:rsid w:val="00B802B9"/>
    <w:rsid w:val="00B83666"/>
    <w:rsid w:val="00B87E98"/>
    <w:rsid w:val="00B91A9D"/>
    <w:rsid w:val="00B9282F"/>
    <w:rsid w:val="00B9682C"/>
    <w:rsid w:val="00BA0A4E"/>
    <w:rsid w:val="00BA4D78"/>
    <w:rsid w:val="00BA5892"/>
    <w:rsid w:val="00BB65E8"/>
    <w:rsid w:val="00BC0E41"/>
    <w:rsid w:val="00BC5465"/>
    <w:rsid w:val="00BC5CDB"/>
    <w:rsid w:val="00BD3FB3"/>
    <w:rsid w:val="00BE1FD4"/>
    <w:rsid w:val="00BE40EF"/>
    <w:rsid w:val="00BE53B0"/>
    <w:rsid w:val="00C0400C"/>
    <w:rsid w:val="00C11692"/>
    <w:rsid w:val="00C1337E"/>
    <w:rsid w:val="00C156B8"/>
    <w:rsid w:val="00C20BE3"/>
    <w:rsid w:val="00C20E41"/>
    <w:rsid w:val="00C2260E"/>
    <w:rsid w:val="00C234FE"/>
    <w:rsid w:val="00C261AE"/>
    <w:rsid w:val="00C30C66"/>
    <w:rsid w:val="00C31DA3"/>
    <w:rsid w:val="00C456C7"/>
    <w:rsid w:val="00C4715A"/>
    <w:rsid w:val="00C62FA0"/>
    <w:rsid w:val="00C6304C"/>
    <w:rsid w:val="00C7198D"/>
    <w:rsid w:val="00C75B2C"/>
    <w:rsid w:val="00C824D0"/>
    <w:rsid w:val="00C853D9"/>
    <w:rsid w:val="00C85C49"/>
    <w:rsid w:val="00C863B0"/>
    <w:rsid w:val="00C904DE"/>
    <w:rsid w:val="00C91CBF"/>
    <w:rsid w:val="00CA2FD7"/>
    <w:rsid w:val="00CA5271"/>
    <w:rsid w:val="00CB1132"/>
    <w:rsid w:val="00CB5EE4"/>
    <w:rsid w:val="00CB7412"/>
    <w:rsid w:val="00CB76F8"/>
    <w:rsid w:val="00CC606F"/>
    <w:rsid w:val="00CD42BC"/>
    <w:rsid w:val="00CE1DFA"/>
    <w:rsid w:val="00CE4CCA"/>
    <w:rsid w:val="00CE5C39"/>
    <w:rsid w:val="00CE7F9D"/>
    <w:rsid w:val="00CF42C5"/>
    <w:rsid w:val="00CF678E"/>
    <w:rsid w:val="00D21140"/>
    <w:rsid w:val="00D27AB8"/>
    <w:rsid w:val="00D32180"/>
    <w:rsid w:val="00D33342"/>
    <w:rsid w:val="00D341EF"/>
    <w:rsid w:val="00D44131"/>
    <w:rsid w:val="00D44310"/>
    <w:rsid w:val="00D45DD2"/>
    <w:rsid w:val="00D50E82"/>
    <w:rsid w:val="00D5252A"/>
    <w:rsid w:val="00D53866"/>
    <w:rsid w:val="00D5492B"/>
    <w:rsid w:val="00D5627F"/>
    <w:rsid w:val="00D57236"/>
    <w:rsid w:val="00D62586"/>
    <w:rsid w:val="00D65A0A"/>
    <w:rsid w:val="00D702C6"/>
    <w:rsid w:val="00D7288E"/>
    <w:rsid w:val="00D73061"/>
    <w:rsid w:val="00D75437"/>
    <w:rsid w:val="00D762CC"/>
    <w:rsid w:val="00D80E5A"/>
    <w:rsid w:val="00D8779E"/>
    <w:rsid w:val="00D9046C"/>
    <w:rsid w:val="00D908F3"/>
    <w:rsid w:val="00D934F6"/>
    <w:rsid w:val="00D9613B"/>
    <w:rsid w:val="00DB4958"/>
    <w:rsid w:val="00DC02F2"/>
    <w:rsid w:val="00DC16AC"/>
    <w:rsid w:val="00DC21F7"/>
    <w:rsid w:val="00DC4A74"/>
    <w:rsid w:val="00DC74E2"/>
    <w:rsid w:val="00DD078D"/>
    <w:rsid w:val="00DD12F8"/>
    <w:rsid w:val="00DD1698"/>
    <w:rsid w:val="00DE4E71"/>
    <w:rsid w:val="00DE50B9"/>
    <w:rsid w:val="00DE5442"/>
    <w:rsid w:val="00DE778A"/>
    <w:rsid w:val="00DE7D42"/>
    <w:rsid w:val="00DF2361"/>
    <w:rsid w:val="00DF239A"/>
    <w:rsid w:val="00DF381A"/>
    <w:rsid w:val="00DF4892"/>
    <w:rsid w:val="00DF57FC"/>
    <w:rsid w:val="00E1163E"/>
    <w:rsid w:val="00E20655"/>
    <w:rsid w:val="00E208DC"/>
    <w:rsid w:val="00E20ACF"/>
    <w:rsid w:val="00E263E1"/>
    <w:rsid w:val="00E27585"/>
    <w:rsid w:val="00E30C3D"/>
    <w:rsid w:val="00E33D99"/>
    <w:rsid w:val="00E3479F"/>
    <w:rsid w:val="00E35972"/>
    <w:rsid w:val="00E42DA1"/>
    <w:rsid w:val="00E448C3"/>
    <w:rsid w:val="00E549C8"/>
    <w:rsid w:val="00E564D8"/>
    <w:rsid w:val="00E570F7"/>
    <w:rsid w:val="00E65C85"/>
    <w:rsid w:val="00E66183"/>
    <w:rsid w:val="00E71C1A"/>
    <w:rsid w:val="00E7639A"/>
    <w:rsid w:val="00E9011A"/>
    <w:rsid w:val="00E9248E"/>
    <w:rsid w:val="00E931B7"/>
    <w:rsid w:val="00E9498B"/>
    <w:rsid w:val="00E9659B"/>
    <w:rsid w:val="00EA3E67"/>
    <w:rsid w:val="00EA5534"/>
    <w:rsid w:val="00EB33FC"/>
    <w:rsid w:val="00EC50F3"/>
    <w:rsid w:val="00EC64C2"/>
    <w:rsid w:val="00EC7EC1"/>
    <w:rsid w:val="00ED2247"/>
    <w:rsid w:val="00ED2EC5"/>
    <w:rsid w:val="00ED38FA"/>
    <w:rsid w:val="00ED69C7"/>
    <w:rsid w:val="00EE2511"/>
    <w:rsid w:val="00EE4380"/>
    <w:rsid w:val="00EE5B24"/>
    <w:rsid w:val="00EF61DE"/>
    <w:rsid w:val="00F03167"/>
    <w:rsid w:val="00F07A04"/>
    <w:rsid w:val="00F10BCC"/>
    <w:rsid w:val="00F13496"/>
    <w:rsid w:val="00F13FE7"/>
    <w:rsid w:val="00F20B53"/>
    <w:rsid w:val="00F2208A"/>
    <w:rsid w:val="00F37EE4"/>
    <w:rsid w:val="00F40B49"/>
    <w:rsid w:val="00F4654C"/>
    <w:rsid w:val="00F46D2D"/>
    <w:rsid w:val="00F52212"/>
    <w:rsid w:val="00F52D81"/>
    <w:rsid w:val="00F64B04"/>
    <w:rsid w:val="00F659A6"/>
    <w:rsid w:val="00F67080"/>
    <w:rsid w:val="00F76B49"/>
    <w:rsid w:val="00F7702A"/>
    <w:rsid w:val="00F779FC"/>
    <w:rsid w:val="00F8082A"/>
    <w:rsid w:val="00F85D13"/>
    <w:rsid w:val="00F86168"/>
    <w:rsid w:val="00F930E0"/>
    <w:rsid w:val="00F9414C"/>
    <w:rsid w:val="00F95812"/>
    <w:rsid w:val="00F96B90"/>
    <w:rsid w:val="00F97CFA"/>
    <w:rsid w:val="00FB0BE6"/>
    <w:rsid w:val="00FB0E53"/>
    <w:rsid w:val="00FB22DB"/>
    <w:rsid w:val="00FB5510"/>
    <w:rsid w:val="00FB6E2D"/>
    <w:rsid w:val="00FB7476"/>
    <w:rsid w:val="00FB7835"/>
    <w:rsid w:val="00FB78BB"/>
    <w:rsid w:val="00FC0684"/>
    <w:rsid w:val="00FC1B3C"/>
    <w:rsid w:val="00FD23E6"/>
    <w:rsid w:val="00FD4D43"/>
    <w:rsid w:val="00FD5F75"/>
    <w:rsid w:val="00FE1773"/>
    <w:rsid w:val="00FE3954"/>
    <w:rsid w:val="00FE3CF8"/>
    <w:rsid w:val="00FE4D1A"/>
    <w:rsid w:val="00FE67FB"/>
    <w:rsid w:val="00FE6F11"/>
    <w:rsid w:val="00FF007E"/>
    <w:rsid w:val="00FF21A9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FDCC"/>
  <w15:docId w15:val="{F70A4703-0563-4103-951B-274ABEE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34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p2">
    <w:name w:val="awp2"/>
    <w:pPr>
      <w:tabs>
        <w:tab w:val="left" w:leader="dot" w:pos="3420"/>
        <w:tab w:val="left" w:pos="4680"/>
        <w:tab w:val="left" w:leader="dot" w:pos="8240"/>
        <w:tab w:val="left" w:leader="dot" w:pos="8340"/>
      </w:tabs>
      <w:spacing w:after="43" w:line="200" w:lineRule="exact"/>
    </w:pPr>
    <w:rPr>
      <w:rFonts w:ascii="Optima" w:hAnsi="Optima"/>
      <w:color w:val="000000"/>
      <w:sz w:val="18"/>
    </w:rPr>
  </w:style>
  <w:style w:type="paragraph" w:customStyle="1" w:styleId="awp1">
    <w:name w:val="awp1"/>
    <w:pPr>
      <w:tabs>
        <w:tab w:val="center" w:pos="2180"/>
        <w:tab w:val="center" w:pos="6880"/>
      </w:tabs>
      <w:spacing w:after="43"/>
    </w:pPr>
    <w:rPr>
      <w:rFonts w:ascii="Optima" w:hAnsi="Optima"/>
      <w:b/>
      <w:color w:val="000000"/>
    </w:rPr>
  </w:style>
  <w:style w:type="paragraph" w:customStyle="1" w:styleId="MemPara">
    <w:name w:val="Mem Para"/>
    <w:basedOn w:val="Normal"/>
    <w:pPr>
      <w:spacing w:after="120" w:line="280" w:lineRule="atLeast"/>
      <w:jc w:val="both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rFonts w:ascii="Arial" w:hAnsi="Arial"/>
      <w:b/>
      <w:snapToGrid w:val="0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NormalWeb">
    <w:name w:val="Normal (Web)"/>
    <w:basedOn w:val="Normal"/>
    <w:rsid w:val="00D639B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D639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9BC"/>
  </w:style>
  <w:style w:type="paragraph" w:styleId="BalloonText">
    <w:name w:val="Balloon Text"/>
    <w:basedOn w:val="Normal"/>
    <w:semiHidden/>
    <w:rsid w:val="008876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94A6D"/>
    <w:pPr>
      <w:spacing w:after="120" w:line="48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9F72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11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1CFA"/>
    <w:rPr>
      <w:rFonts w:ascii="CG Omega" w:hAnsi="CG Omega"/>
    </w:rPr>
  </w:style>
  <w:style w:type="paragraph" w:styleId="CommentSubject">
    <w:name w:val="annotation subject"/>
    <w:basedOn w:val="CommentText"/>
    <w:next w:val="CommentText"/>
    <w:link w:val="CommentSubjectChar"/>
    <w:rsid w:val="0001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CFA"/>
    <w:rPr>
      <w:rFonts w:ascii="CG Omega" w:hAnsi="CG Omega"/>
      <w:b/>
      <w:bCs/>
    </w:rPr>
  </w:style>
  <w:style w:type="paragraph" w:styleId="Caption">
    <w:name w:val="caption"/>
    <w:basedOn w:val="Normal"/>
    <w:next w:val="Normal"/>
    <w:uiPriority w:val="35"/>
    <w:qFormat/>
    <w:rsid w:val="00D75437"/>
    <w:rPr>
      <w:rFonts w:ascii="Times New Roman" w:hAnsi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09135B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34F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walker@cot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lson@cot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900C-445E-4C26-A21B-0B80F8C7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News Release Template</vt:lpstr>
    </vt:vector>
  </TitlesOfParts>
  <Company>National Cotton Council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News Release Template</dc:title>
  <dc:creator>Enter your name here</dc:creator>
  <cp:lastModifiedBy>Philip Brasher</cp:lastModifiedBy>
  <cp:revision>2</cp:revision>
  <cp:lastPrinted>2015-02-02T21:37:00Z</cp:lastPrinted>
  <dcterms:created xsi:type="dcterms:W3CDTF">2023-02-12T17:09:00Z</dcterms:created>
  <dcterms:modified xsi:type="dcterms:W3CDTF">2023-02-12T17:09:00Z</dcterms:modified>
</cp:coreProperties>
</file>