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C85A7E" w:rsidRPr="00C85A7E" w14:paraId="47EE767E" w14:textId="77777777" w:rsidTr="00C85A7E">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C85A7E" w:rsidRPr="00C85A7E" w14:paraId="6DF28414" w14:textId="77777777">
              <w:trPr>
                <w:jc w:val="center"/>
              </w:trPr>
              <w:tc>
                <w:tcPr>
                  <w:tcW w:w="0" w:type="auto"/>
                  <w:shd w:val="clear" w:color="auto" w:fill="F3F3F3"/>
                  <w:tcMar>
                    <w:top w:w="135" w:type="dxa"/>
                    <w:left w:w="0" w:type="dxa"/>
                    <w:bottom w:w="135" w:type="dxa"/>
                    <w:right w:w="0" w:type="dxa"/>
                  </w:tcMar>
                  <w:hideMark/>
                </w:tcPr>
                <w:p w14:paraId="28DE29B3" w14:textId="77777777" w:rsidR="00C85A7E" w:rsidRPr="00C85A7E" w:rsidRDefault="00C85A7E" w:rsidP="00C85A7E">
                  <w:pPr>
                    <w:spacing w:after="0" w:line="240" w:lineRule="auto"/>
                    <w:rPr>
                      <w:rFonts w:ascii="Helvetica" w:eastAsia="Times New Roman" w:hAnsi="Helvetica" w:cs="Helvetica"/>
                      <w:sz w:val="24"/>
                      <w:szCs w:val="24"/>
                    </w:rPr>
                  </w:pPr>
                  <w:r w:rsidRPr="00C85A7E">
                    <w:rPr>
                      <w:rFonts w:ascii="Helvetica" w:eastAsia="Times New Roman" w:hAnsi="Helvetica" w:cs="Helvetica"/>
                      <w:sz w:val="24"/>
                      <w:szCs w:val="24"/>
                    </w:rPr>
                    <w:t> </w:t>
                  </w:r>
                </w:p>
              </w:tc>
            </w:tr>
            <w:tr w:rsidR="00C85A7E" w:rsidRPr="00C85A7E" w14:paraId="18EA664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85A7E" w:rsidRPr="00C85A7E" w14:paraId="0FBFBED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85A7E" w:rsidRPr="00C85A7E" w14:paraId="26FFDE73" w14:textId="77777777">
                          <w:tc>
                            <w:tcPr>
                              <w:tcW w:w="0" w:type="auto"/>
                              <w:tcMar>
                                <w:top w:w="0" w:type="dxa"/>
                                <w:left w:w="135" w:type="dxa"/>
                                <w:bottom w:w="0" w:type="dxa"/>
                                <w:right w:w="135" w:type="dxa"/>
                              </w:tcMar>
                              <w:hideMark/>
                            </w:tcPr>
                            <w:p w14:paraId="0BC1DB1F" w14:textId="77777777" w:rsidR="00C85A7E" w:rsidRPr="00C85A7E" w:rsidRDefault="00C85A7E" w:rsidP="00C85A7E">
                              <w:pPr>
                                <w:spacing w:after="0" w:line="240" w:lineRule="auto"/>
                                <w:jc w:val="center"/>
                                <w:rPr>
                                  <w:rFonts w:ascii="Helvetica" w:eastAsia="Times New Roman" w:hAnsi="Helvetica" w:cs="Helvetica"/>
                                  <w:sz w:val="24"/>
                                  <w:szCs w:val="24"/>
                                </w:rPr>
                              </w:pPr>
                            </w:p>
                          </w:tc>
                        </w:tr>
                      </w:tbl>
                      <w:p w14:paraId="41059F5E" w14:textId="77777777" w:rsidR="00C85A7E" w:rsidRPr="00C85A7E" w:rsidRDefault="00C85A7E" w:rsidP="00C85A7E">
                        <w:pPr>
                          <w:spacing w:after="0" w:line="240" w:lineRule="auto"/>
                          <w:rPr>
                            <w:rFonts w:ascii="Helvetica" w:eastAsia="Times New Roman" w:hAnsi="Helvetica" w:cs="Helvetica"/>
                            <w:sz w:val="24"/>
                            <w:szCs w:val="24"/>
                          </w:rPr>
                        </w:pPr>
                      </w:p>
                    </w:tc>
                  </w:tr>
                </w:tbl>
                <w:p w14:paraId="4A089126" w14:textId="77777777" w:rsidR="00C85A7E" w:rsidRPr="00C85A7E" w:rsidRDefault="00C85A7E" w:rsidP="00C85A7E">
                  <w:pPr>
                    <w:spacing w:after="0" w:line="240" w:lineRule="auto"/>
                    <w:rPr>
                      <w:rFonts w:ascii="Helvetica" w:eastAsia="Times New Roman" w:hAnsi="Helvetica" w:cs="Helvetica"/>
                      <w:sz w:val="24"/>
                      <w:szCs w:val="24"/>
                    </w:rPr>
                  </w:pPr>
                  <w:r w:rsidRPr="00C85A7E">
                    <w:rPr>
                      <w:rFonts w:ascii="Helvetica" w:eastAsia="Times New Roman" w:hAnsi="Helvetica" w:cs="Helvetica"/>
                      <w:color w:val="000000"/>
                      <w:sz w:val="24"/>
                      <w:szCs w:val="24"/>
                    </w:rPr>
                    <w:t> </w:t>
                  </w:r>
                  <w:bookmarkStart w:id="0" w:name="_GoBack"/>
                  <w:bookmarkEnd w:id="0"/>
                </w:p>
                <w:tbl>
                  <w:tblPr>
                    <w:tblW w:w="5000" w:type="pct"/>
                    <w:tblCellMar>
                      <w:left w:w="0" w:type="dxa"/>
                      <w:right w:w="0" w:type="dxa"/>
                    </w:tblCellMar>
                    <w:tblLook w:val="04A0" w:firstRow="1" w:lastRow="0" w:firstColumn="1" w:lastColumn="0" w:noHBand="0" w:noVBand="1"/>
                  </w:tblPr>
                  <w:tblGrid>
                    <w:gridCol w:w="9000"/>
                  </w:tblGrid>
                  <w:tr w:rsidR="00C85A7E" w:rsidRPr="00C85A7E" w14:paraId="1C12CA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850"/>
                          <w:gridCol w:w="3150"/>
                        </w:tblGrid>
                        <w:tr w:rsidR="00C85A7E" w:rsidRPr="00C85A7E" w14:paraId="7AEAA197"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C85A7E" w:rsidRPr="00C85A7E" w14:paraId="5461E294" w14:textId="77777777">
                                <w:tc>
                                  <w:tcPr>
                                    <w:tcW w:w="0" w:type="auto"/>
                                    <w:tcMar>
                                      <w:top w:w="0" w:type="dxa"/>
                                      <w:left w:w="270" w:type="dxa"/>
                                      <w:bottom w:w="135" w:type="dxa"/>
                                      <w:right w:w="270" w:type="dxa"/>
                                    </w:tcMar>
                                    <w:hideMark/>
                                  </w:tcPr>
                                  <w:p w14:paraId="45B5393E" w14:textId="77777777" w:rsidR="00C85A7E" w:rsidRPr="00C85A7E" w:rsidRDefault="00C85A7E" w:rsidP="00C85A7E">
                                    <w:pPr>
                                      <w:spacing w:after="0" w:line="293" w:lineRule="atLeast"/>
                                      <w:rPr>
                                        <w:rFonts w:ascii="Helvetica" w:eastAsia="Times New Roman" w:hAnsi="Helvetica" w:cs="Helvetica"/>
                                        <w:sz w:val="24"/>
                                        <w:szCs w:val="24"/>
                                      </w:rPr>
                                    </w:pPr>
                                    <w:r w:rsidRPr="00C85A7E">
                                      <w:rPr>
                                        <w:rFonts w:ascii="Arial" w:eastAsia="Times New Roman" w:hAnsi="Arial" w:cs="Arial"/>
                                        <w:color w:val="202020"/>
                                        <w:sz w:val="24"/>
                                        <w:szCs w:val="24"/>
                                      </w:rPr>
                                      <w:t>March 24, 2020</w:t>
                                    </w:r>
                                  </w:p>
                                </w:tc>
                              </w:tr>
                            </w:tbl>
                            <w:p w14:paraId="4A3E268D" w14:textId="77777777" w:rsidR="00C85A7E" w:rsidRPr="00C85A7E" w:rsidRDefault="00C85A7E" w:rsidP="00C85A7E">
                              <w:pPr>
                                <w:spacing w:after="0" w:line="240" w:lineRule="auto"/>
                                <w:rPr>
                                  <w:rFonts w:ascii="Helvetica" w:eastAsia="Times New Roman" w:hAnsi="Helvetica" w:cs="Helvetica"/>
                                  <w:sz w:val="24"/>
                                  <w:szCs w:val="24"/>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C85A7E" w:rsidRPr="00C85A7E" w14:paraId="0738AB5C" w14:textId="77777777">
                                <w:tc>
                                  <w:tcPr>
                                    <w:tcW w:w="0" w:type="auto"/>
                                    <w:tcMar>
                                      <w:top w:w="0" w:type="dxa"/>
                                      <w:left w:w="270" w:type="dxa"/>
                                      <w:bottom w:w="135" w:type="dxa"/>
                                      <w:right w:w="270" w:type="dxa"/>
                                    </w:tcMar>
                                    <w:hideMark/>
                                  </w:tcPr>
                                  <w:p w14:paraId="4D59C072" w14:textId="77777777" w:rsidR="00C85A7E" w:rsidRPr="00C85A7E" w:rsidRDefault="00C85A7E" w:rsidP="00C85A7E">
                                    <w:pPr>
                                      <w:shd w:val="clear" w:color="auto" w:fill="F3F3F3"/>
                                      <w:spacing w:after="0" w:line="293" w:lineRule="atLeast"/>
                                      <w:jc w:val="center"/>
                                      <w:rPr>
                                        <w:rFonts w:ascii="Helvetica" w:eastAsia="Times New Roman" w:hAnsi="Helvetica" w:cs="Helvetica"/>
                                        <w:sz w:val="24"/>
                                        <w:szCs w:val="24"/>
                                      </w:rPr>
                                    </w:pPr>
                                    <w:r w:rsidRPr="00C85A7E">
                                      <w:rPr>
                                        <w:rFonts w:ascii="Arial" w:eastAsia="Times New Roman" w:hAnsi="Arial" w:cs="Arial"/>
                                        <w:color w:val="31363D"/>
                                        <w:sz w:val="27"/>
                                        <w:szCs w:val="27"/>
                                        <w:shd w:val="clear" w:color="auto" w:fill="F3F3F3"/>
                                      </w:rPr>
                                      <w:t>MEDIA CONTACT</w:t>
                                    </w:r>
                                    <w:r w:rsidRPr="00C85A7E">
                                      <w:rPr>
                                        <w:rFonts w:ascii="Arial" w:eastAsia="Times New Roman" w:hAnsi="Arial" w:cs="Arial"/>
                                        <w:color w:val="31363D"/>
                                        <w:sz w:val="27"/>
                                        <w:szCs w:val="27"/>
                                      </w:rPr>
                                      <w:br/>
                                    </w:r>
                                    <w:r w:rsidRPr="00C85A7E">
                                      <w:rPr>
                                        <w:rFonts w:ascii="Arial" w:eastAsia="Times New Roman" w:hAnsi="Arial" w:cs="Arial"/>
                                        <w:color w:val="31363D"/>
                                        <w:sz w:val="27"/>
                                        <w:szCs w:val="27"/>
                                        <w:shd w:val="clear" w:color="auto" w:fill="F3F3F3"/>
                                      </w:rPr>
                                      <w:t>Chris Glen</w:t>
                                    </w:r>
                                    <w:r w:rsidRPr="00C85A7E">
                                      <w:rPr>
                                        <w:rFonts w:ascii="Arial" w:eastAsia="Times New Roman" w:hAnsi="Arial" w:cs="Arial"/>
                                        <w:color w:val="202020"/>
                                        <w:sz w:val="27"/>
                                        <w:szCs w:val="27"/>
                                      </w:rPr>
                                      <w:br/>
                                    </w:r>
                                    <w:hyperlink r:id="rId4" w:tgtFrame="_blank" w:history="1">
                                      <w:r w:rsidRPr="00C85A7E">
                                        <w:rPr>
                                          <w:rFonts w:ascii="Arial" w:eastAsia="Times New Roman" w:hAnsi="Arial" w:cs="Arial"/>
                                          <w:color w:val="3A8C5E"/>
                                          <w:sz w:val="27"/>
                                          <w:szCs w:val="27"/>
                                          <w:u w:val="single"/>
                                          <w:shd w:val="clear" w:color="auto" w:fill="F3F3F3"/>
                                        </w:rPr>
                                        <w:t>cglen@tfi.org</w:t>
                                      </w:r>
                                    </w:hyperlink>
                                  </w:p>
                                </w:tc>
                              </w:tr>
                            </w:tbl>
                            <w:p w14:paraId="2412A903" w14:textId="77777777" w:rsidR="00C85A7E" w:rsidRPr="00C85A7E" w:rsidRDefault="00C85A7E" w:rsidP="00C85A7E">
                              <w:pPr>
                                <w:spacing w:after="0" w:line="240" w:lineRule="auto"/>
                                <w:rPr>
                                  <w:rFonts w:ascii="Helvetica" w:eastAsia="Times New Roman" w:hAnsi="Helvetica" w:cs="Helvetica"/>
                                  <w:sz w:val="24"/>
                                  <w:szCs w:val="24"/>
                                </w:rPr>
                              </w:pPr>
                            </w:p>
                          </w:tc>
                        </w:tr>
                      </w:tbl>
                      <w:p w14:paraId="16462554" w14:textId="77777777" w:rsidR="00C85A7E" w:rsidRPr="00C85A7E" w:rsidRDefault="00C85A7E" w:rsidP="00C85A7E">
                        <w:pPr>
                          <w:spacing w:after="0" w:line="240" w:lineRule="auto"/>
                          <w:rPr>
                            <w:rFonts w:ascii="Helvetica" w:eastAsia="Times New Roman" w:hAnsi="Helvetica" w:cs="Helvetica"/>
                            <w:sz w:val="24"/>
                            <w:szCs w:val="24"/>
                          </w:rPr>
                        </w:pPr>
                      </w:p>
                    </w:tc>
                  </w:tr>
                </w:tbl>
                <w:p w14:paraId="17F2590C" w14:textId="77777777" w:rsidR="00C85A7E" w:rsidRPr="00C85A7E" w:rsidRDefault="00C85A7E" w:rsidP="00C85A7E">
                  <w:pPr>
                    <w:spacing w:after="0" w:line="240" w:lineRule="auto"/>
                    <w:rPr>
                      <w:rFonts w:ascii="Helvetica" w:eastAsia="Times New Roman" w:hAnsi="Helvetica" w:cs="Helvetica"/>
                      <w:sz w:val="24"/>
                      <w:szCs w:val="24"/>
                    </w:rPr>
                  </w:pPr>
                  <w:r w:rsidRPr="00C85A7E">
                    <w:rPr>
                      <w:rFonts w:ascii="Helvetica" w:eastAsia="Times New Roman" w:hAnsi="Helvetica" w:cs="Helvetica"/>
                      <w:color w:val="000000"/>
                      <w:sz w:val="24"/>
                      <w:szCs w:val="24"/>
                    </w:rPr>
                    <w:t> </w:t>
                  </w:r>
                </w:p>
                <w:tbl>
                  <w:tblPr>
                    <w:tblW w:w="5000" w:type="pct"/>
                    <w:tblCellMar>
                      <w:left w:w="0" w:type="dxa"/>
                      <w:right w:w="0" w:type="dxa"/>
                    </w:tblCellMar>
                    <w:tblLook w:val="04A0" w:firstRow="1" w:lastRow="0" w:firstColumn="1" w:lastColumn="0" w:noHBand="0" w:noVBand="1"/>
                  </w:tblPr>
                  <w:tblGrid>
                    <w:gridCol w:w="9000"/>
                  </w:tblGrid>
                  <w:tr w:rsidR="00C85A7E" w:rsidRPr="00C85A7E" w14:paraId="05BFF6B2"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85A7E" w:rsidRPr="00C85A7E" w14:paraId="39FC7CBD" w14:textId="77777777">
                          <w:tc>
                            <w:tcPr>
                              <w:tcW w:w="0" w:type="auto"/>
                              <w:tcBorders>
                                <w:top w:val="single" w:sz="12" w:space="0" w:color="CCCCCC"/>
                                <w:left w:val="nil"/>
                                <w:bottom w:val="nil"/>
                                <w:right w:val="nil"/>
                              </w:tcBorders>
                              <w:vAlign w:val="center"/>
                              <w:hideMark/>
                            </w:tcPr>
                            <w:p w14:paraId="474EED90" w14:textId="77777777" w:rsidR="00C85A7E" w:rsidRPr="00C85A7E" w:rsidRDefault="00C85A7E" w:rsidP="00C85A7E">
                              <w:pPr>
                                <w:spacing w:after="0" w:line="240" w:lineRule="auto"/>
                                <w:rPr>
                                  <w:rFonts w:ascii="Helvetica" w:eastAsia="Times New Roman" w:hAnsi="Helvetica" w:cs="Helvetica"/>
                                  <w:sz w:val="24"/>
                                  <w:szCs w:val="24"/>
                                </w:rPr>
                              </w:pPr>
                              <w:r w:rsidRPr="00C85A7E">
                                <w:rPr>
                                  <w:rFonts w:ascii="Helvetica" w:eastAsia="Times New Roman" w:hAnsi="Helvetica" w:cs="Helvetica"/>
                                  <w:sz w:val="24"/>
                                  <w:szCs w:val="24"/>
                                </w:rPr>
                                <w:t> </w:t>
                              </w:r>
                            </w:p>
                          </w:tc>
                        </w:tr>
                      </w:tbl>
                      <w:p w14:paraId="264A26D1" w14:textId="77777777" w:rsidR="00C85A7E" w:rsidRPr="00C85A7E" w:rsidRDefault="00C85A7E" w:rsidP="00C85A7E">
                        <w:pPr>
                          <w:spacing w:after="0" w:line="240" w:lineRule="auto"/>
                          <w:rPr>
                            <w:rFonts w:ascii="Helvetica" w:eastAsia="Times New Roman" w:hAnsi="Helvetica" w:cs="Helvetica"/>
                            <w:sz w:val="24"/>
                            <w:szCs w:val="24"/>
                          </w:rPr>
                        </w:pPr>
                      </w:p>
                    </w:tc>
                  </w:tr>
                </w:tbl>
                <w:p w14:paraId="3067CB2E" w14:textId="77777777" w:rsidR="00C85A7E" w:rsidRPr="00C85A7E" w:rsidRDefault="00C85A7E" w:rsidP="00C85A7E">
                  <w:pPr>
                    <w:spacing w:after="0" w:line="240" w:lineRule="auto"/>
                    <w:rPr>
                      <w:rFonts w:ascii="Helvetica" w:eastAsia="Times New Roman" w:hAnsi="Helvetica" w:cs="Helvetica"/>
                      <w:sz w:val="24"/>
                      <w:szCs w:val="24"/>
                    </w:rPr>
                  </w:pPr>
                  <w:r w:rsidRPr="00C85A7E">
                    <w:rPr>
                      <w:rFonts w:ascii="Helvetica" w:eastAsia="Times New Roman" w:hAnsi="Helvetica" w:cs="Helvetica"/>
                      <w:color w:val="000000"/>
                      <w:sz w:val="24"/>
                      <w:szCs w:val="24"/>
                    </w:rPr>
                    <w:t> </w:t>
                  </w:r>
                </w:p>
              </w:tc>
            </w:tr>
            <w:tr w:rsidR="00C85A7E" w:rsidRPr="00C85A7E" w14:paraId="0796B7F1"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85A7E" w:rsidRPr="00C85A7E" w14:paraId="25A6756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5A7E" w:rsidRPr="00C85A7E" w14:paraId="7308A5D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5A7E" w:rsidRPr="00C85A7E" w14:paraId="7A4A9595" w14:textId="77777777">
                                <w:tc>
                                  <w:tcPr>
                                    <w:tcW w:w="0" w:type="auto"/>
                                    <w:tcMar>
                                      <w:top w:w="0" w:type="dxa"/>
                                      <w:left w:w="270" w:type="dxa"/>
                                      <w:bottom w:w="135" w:type="dxa"/>
                                      <w:right w:w="270" w:type="dxa"/>
                                    </w:tcMar>
                                    <w:hideMark/>
                                  </w:tcPr>
                                  <w:p w14:paraId="7361641D" w14:textId="77777777" w:rsidR="00C85A7E" w:rsidRPr="00C85A7E" w:rsidRDefault="00C85A7E" w:rsidP="00C85A7E">
                                    <w:pPr>
                                      <w:spacing w:after="0" w:line="293" w:lineRule="atLeast"/>
                                      <w:jc w:val="center"/>
                                      <w:rPr>
                                        <w:rFonts w:ascii="Helvetica" w:eastAsia="Times New Roman" w:hAnsi="Helvetica" w:cs="Helvetica"/>
                                        <w:sz w:val="24"/>
                                        <w:szCs w:val="24"/>
                                      </w:rPr>
                                    </w:pPr>
                                    <w:r w:rsidRPr="00C85A7E">
                                      <w:rPr>
                                        <w:rFonts w:ascii="Arial" w:eastAsia="Times New Roman" w:hAnsi="Arial" w:cs="Arial"/>
                                        <w:b/>
                                        <w:bCs/>
                                        <w:color w:val="EF682D"/>
                                        <w:sz w:val="36"/>
                                        <w:szCs w:val="36"/>
                                      </w:rPr>
                                      <w:t>TFI Leads Ag Coalition in Urging States to Use CISA Guidance to Ensure Food and Agriculture are Deemed Essential</w:t>
                                    </w:r>
                                  </w:p>
                                </w:tc>
                              </w:tr>
                            </w:tbl>
                            <w:p w14:paraId="1A596872" w14:textId="77777777" w:rsidR="00C85A7E" w:rsidRPr="00C85A7E" w:rsidRDefault="00C85A7E" w:rsidP="00C85A7E">
                              <w:pPr>
                                <w:spacing w:after="0" w:line="240" w:lineRule="auto"/>
                                <w:rPr>
                                  <w:rFonts w:ascii="Helvetica" w:eastAsia="Times New Roman" w:hAnsi="Helvetica" w:cs="Helvetica"/>
                                  <w:sz w:val="24"/>
                                  <w:szCs w:val="24"/>
                                </w:rPr>
                              </w:pPr>
                            </w:p>
                          </w:tc>
                        </w:tr>
                      </w:tbl>
                      <w:p w14:paraId="2DD0284A" w14:textId="77777777" w:rsidR="00C85A7E" w:rsidRPr="00C85A7E" w:rsidRDefault="00C85A7E" w:rsidP="00C85A7E">
                        <w:pPr>
                          <w:spacing w:after="0" w:line="240" w:lineRule="auto"/>
                          <w:rPr>
                            <w:rFonts w:ascii="Helvetica" w:eastAsia="Times New Roman" w:hAnsi="Helvetica" w:cs="Helvetica"/>
                            <w:sz w:val="24"/>
                            <w:szCs w:val="24"/>
                          </w:rPr>
                        </w:pPr>
                      </w:p>
                    </w:tc>
                  </w:tr>
                </w:tbl>
                <w:p w14:paraId="7DF3A891" w14:textId="77777777" w:rsidR="00C85A7E" w:rsidRPr="00C85A7E" w:rsidRDefault="00C85A7E" w:rsidP="00C85A7E">
                  <w:pPr>
                    <w:spacing w:after="0" w:line="240" w:lineRule="auto"/>
                    <w:rPr>
                      <w:rFonts w:ascii="Helvetica" w:eastAsia="Times New Roman" w:hAnsi="Helvetica" w:cs="Helvetica"/>
                      <w:sz w:val="24"/>
                      <w:szCs w:val="24"/>
                    </w:rPr>
                  </w:pPr>
                </w:p>
              </w:tc>
            </w:tr>
            <w:tr w:rsidR="00C85A7E" w:rsidRPr="00C85A7E" w14:paraId="58752ADA"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C85A7E" w:rsidRPr="00C85A7E" w14:paraId="16A8747E" w14:textId="77777777">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C85A7E" w:rsidRPr="00C85A7E" w14:paraId="7FCD285D" w14:textId="77777777">
                          <w:tc>
                            <w:tcPr>
                              <w:tcW w:w="0" w:type="auto"/>
                              <w:hideMark/>
                            </w:tcPr>
                            <w:p w14:paraId="3C1B565E" w14:textId="77777777" w:rsidR="00C85A7E" w:rsidRPr="00C85A7E" w:rsidRDefault="00C85A7E" w:rsidP="00C85A7E">
                              <w:pPr>
                                <w:spacing w:after="0" w:line="240" w:lineRule="auto"/>
                                <w:rPr>
                                  <w:rFonts w:ascii="Helvetica" w:eastAsia="Times New Roman" w:hAnsi="Helvetica" w:cs="Helvetica"/>
                                  <w:sz w:val="24"/>
                                  <w:szCs w:val="24"/>
                                </w:rPr>
                              </w:pPr>
                              <w:r w:rsidRPr="00C85A7E">
                                <w:rPr>
                                  <w:rFonts w:ascii="Helvetica" w:eastAsia="Times New Roman" w:hAnsi="Helvetica" w:cs="Helvetica"/>
                                  <w:sz w:val="24"/>
                                  <w:szCs w:val="24"/>
                                </w:rPr>
                                <w:t> </w:t>
                              </w:r>
                            </w:p>
                          </w:tc>
                        </w:tr>
                      </w:tbl>
                      <w:p w14:paraId="7C927E47" w14:textId="77777777" w:rsidR="00C85A7E" w:rsidRPr="00C85A7E" w:rsidRDefault="00C85A7E" w:rsidP="00C85A7E">
                        <w:pPr>
                          <w:spacing w:after="0" w:line="240" w:lineRule="auto"/>
                          <w:rPr>
                            <w:rFonts w:ascii="Helvetica" w:eastAsia="Times New Roman" w:hAnsi="Helvetica" w:cs="Helvetica"/>
                            <w:sz w:val="24"/>
                            <w:szCs w:val="24"/>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C85A7E" w:rsidRPr="00C85A7E" w14:paraId="6D4B2A47" w14:textId="77777777">
                          <w:tc>
                            <w:tcPr>
                              <w:tcW w:w="0" w:type="auto"/>
                              <w:hideMark/>
                            </w:tcPr>
                            <w:p w14:paraId="1B036BCC" w14:textId="77777777" w:rsidR="00C85A7E" w:rsidRPr="00C85A7E" w:rsidRDefault="00C85A7E" w:rsidP="00C85A7E">
                              <w:pPr>
                                <w:spacing w:after="0" w:line="240" w:lineRule="auto"/>
                                <w:rPr>
                                  <w:rFonts w:ascii="Helvetica" w:eastAsia="Times New Roman" w:hAnsi="Helvetica" w:cs="Helvetica"/>
                                  <w:sz w:val="24"/>
                                  <w:szCs w:val="24"/>
                                </w:rPr>
                              </w:pPr>
                              <w:r w:rsidRPr="00C85A7E">
                                <w:rPr>
                                  <w:rFonts w:ascii="Helvetica" w:eastAsia="Times New Roman" w:hAnsi="Helvetica" w:cs="Helvetica"/>
                                  <w:sz w:val="24"/>
                                  <w:szCs w:val="24"/>
                                </w:rPr>
                                <w:t> </w:t>
                              </w:r>
                            </w:p>
                          </w:tc>
                        </w:tr>
                      </w:tbl>
                      <w:p w14:paraId="77A1D655" w14:textId="77777777" w:rsidR="00C85A7E" w:rsidRPr="00C85A7E" w:rsidRDefault="00C85A7E" w:rsidP="00C85A7E">
                        <w:pPr>
                          <w:spacing w:after="0" w:line="240" w:lineRule="auto"/>
                          <w:rPr>
                            <w:rFonts w:ascii="Helvetica" w:eastAsia="Times New Roman" w:hAnsi="Helvetica" w:cs="Helvetica"/>
                            <w:sz w:val="24"/>
                            <w:szCs w:val="24"/>
                          </w:rPr>
                        </w:pPr>
                      </w:p>
                    </w:tc>
                  </w:tr>
                </w:tbl>
                <w:p w14:paraId="5789B1C1" w14:textId="77777777" w:rsidR="00C85A7E" w:rsidRPr="00C85A7E" w:rsidRDefault="00C85A7E" w:rsidP="00C85A7E">
                  <w:pPr>
                    <w:spacing w:after="0" w:line="240" w:lineRule="auto"/>
                    <w:jc w:val="center"/>
                    <w:rPr>
                      <w:rFonts w:ascii="Helvetica" w:eastAsia="Times New Roman" w:hAnsi="Helvetica" w:cs="Helvetica"/>
                      <w:sz w:val="24"/>
                      <w:szCs w:val="24"/>
                    </w:rPr>
                  </w:pPr>
                </w:p>
              </w:tc>
            </w:tr>
            <w:tr w:rsidR="00C85A7E" w:rsidRPr="00C85A7E" w14:paraId="0DC5C3CF" w14:textId="77777777">
              <w:trPr>
                <w:jc w:val="center"/>
              </w:trPr>
              <w:tc>
                <w:tcPr>
                  <w:tcW w:w="0" w:type="auto"/>
                  <w:tcBorders>
                    <w:top w:val="nil"/>
                    <w:left w:val="nil"/>
                    <w:bottom w:val="single" w:sz="12" w:space="0" w:color="EAEAEA"/>
                    <w:right w:val="nil"/>
                  </w:tcBorders>
                  <w:shd w:val="clear" w:color="auto" w:fill="FFFFFF"/>
                  <w:tcMar>
                    <w:top w:w="0" w:type="dxa"/>
                    <w:left w:w="0" w:type="dxa"/>
                    <w:bottom w:w="37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85A7E" w:rsidRPr="00C85A7E" w14:paraId="703591A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5A7E" w:rsidRPr="00C85A7E" w14:paraId="52EF61C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85A7E" w:rsidRPr="00C85A7E" w14:paraId="48EF100D" w14:textId="77777777">
                                <w:tc>
                                  <w:tcPr>
                                    <w:tcW w:w="0" w:type="auto"/>
                                    <w:tcMar>
                                      <w:top w:w="0" w:type="dxa"/>
                                      <w:left w:w="270" w:type="dxa"/>
                                      <w:bottom w:w="135" w:type="dxa"/>
                                      <w:right w:w="270" w:type="dxa"/>
                                    </w:tcMar>
                                    <w:hideMark/>
                                  </w:tcPr>
                                  <w:p w14:paraId="21F9E30F" w14:textId="77777777" w:rsidR="00C85A7E" w:rsidRPr="00C85A7E" w:rsidRDefault="00C85A7E" w:rsidP="00C85A7E">
                                    <w:pPr>
                                      <w:spacing w:after="0" w:line="293" w:lineRule="atLeast"/>
                                      <w:rPr>
                                        <w:rFonts w:ascii="Helvetica" w:eastAsia="Times New Roman" w:hAnsi="Helvetica" w:cs="Helvetica"/>
                                        <w:sz w:val="24"/>
                                        <w:szCs w:val="24"/>
                                      </w:rPr>
                                    </w:pPr>
                                    <w:r w:rsidRPr="00C85A7E">
                                      <w:rPr>
                                        <w:rFonts w:ascii="Helvetica" w:eastAsia="Times New Roman" w:hAnsi="Helvetica" w:cs="Helvetica"/>
                                        <w:color w:val="31373D"/>
                                        <w:sz w:val="21"/>
                                        <w:szCs w:val="21"/>
                                      </w:rPr>
                                      <w:t>WASHINGTON, D.C. – Led by The Fertilizer Institute (TFI), over 40 national food and agriculture organizations today joined together to send letters to all 50 governors requesting that they “incorporate the U.S. Department of Homeland Security’s Cybersecurity and Infrastructure Security Agency (CISA) guidance and any future amendments into their state response plan, and any critical shelter-in-place or shut down orders for their state, allowing these workers, facilities and services to continue to operate and provide necessary inputs for the food and agriculture supply chain.”</w:t>
                                    </w:r>
                                    <w:r w:rsidRPr="00C85A7E">
                                      <w:rPr>
                                        <w:rFonts w:ascii="Helvetica" w:eastAsia="Times New Roman" w:hAnsi="Helvetica" w:cs="Helvetica"/>
                                        <w:color w:val="31373D"/>
                                        <w:sz w:val="21"/>
                                        <w:szCs w:val="21"/>
                                      </w:rPr>
                                      <w:br/>
                                      <w:t> </w:t>
                                    </w:r>
                                    <w:r w:rsidRPr="00C85A7E">
                                      <w:rPr>
                                        <w:rFonts w:ascii="Helvetica" w:eastAsia="Times New Roman" w:hAnsi="Helvetica" w:cs="Helvetica"/>
                                        <w:color w:val="31373D"/>
                                        <w:sz w:val="21"/>
                                        <w:szCs w:val="21"/>
                                      </w:rPr>
                                      <w:br/>
                                      <w:t>The letter highlights the critical nature of these workers, facilities and services and the importance of maintaining their ability to continue to operate and provide necessary inputs for the food and agriculture supply chain. Potential disruptions to these businesses would include impacts on accessibility of seed, fertilizer, crop protection products, credit providers, agricultural labor, equipment, grains, oilseeds and processed commodities, flour, animal food and ingredients for food-producing animals, modes of transportation, daily movement of milk and all other agricultural commodities.</w:t>
                                    </w:r>
                                    <w:r w:rsidRPr="00C85A7E">
                                      <w:rPr>
                                        <w:rFonts w:ascii="Helvetica" w:eastAsia="Times New Roman" w:hAnsi="Helvetica" w:cs="Helvetica"/>
                                        <w:color w:val="31373D"/>
                                        <w:sz w:val="21"/>
                                        <w:szCs w:val="21"/>
                                      </w:rPr>
                                      <w:br/>
                                      <w:t> </w:t>
                                    </w:r>
                                    <w:r w:rsidRPr="00C85A7E">
                                      <w:rPr>
                                        <w:rFonts w:ascii="Helvetica" w:eastAsia="Times New Roman" w:hAnsi="Helvetica" w:cs="Helvetica"/>
                                        <w:color w:val="31373D"/>
                                        <w:sz w:val="21"/>
                                        <w:szCs w:val="21"/>
                                      </w:rPr>
                                      <w:br/>
                                      <w:t>The letter concludes with the need for swift and consistent action, saying, “[w]</w:t>
                                    </w:r>
                                    <w:proofErr w:type="spellStart"/>
                                    <w:r w:rsidRPr="00C85A7E">
                                      <w:rPr>
                                        <w:rFonts w:ascii="Helvetica" w:eastAsia="Times New Roman" w:hAnsi="Helvetica" w:cs="Helvetica"/>
                                        <w:color w:val="31373D"/>
                                        <w:sz w:val="21"/>
                                        <w:szCs w:val="21"/>
                                      </w:rPr>
                                      <w:t>ith</w:t>
                                    </w:r>
                                    <w:proofErr w:type="spellEnd"/>
                                    <w:r w:rsidRPr="00C85A7E">
                                      <w:rPr>
                                        <w:rFonts w:ascii="Helvetica" w:eastAsia="Times New Roman" w:hAnsi="Helvetica" w:cs="Helvetica"/>
                                        <w:color w:val="31373D"/>
                                        <w:sz w:val="21"/>
                                        <w:szCs w:val="21"/>
                                      </w:rPr>
                                      <w:t xml:space="preserve"> the spring planting season already upon us, the next six to eight weeks will be crucial to ensure that American agriculture can operate safely and without undue burdens that could inhibit our ability to do what we do best, feed the world.”</w:t>
                                    </w:r>
                                    <w:r w:rsidRPr="00C85A7E">
                                      <w:rPr>
                                        <w:rFonts w:ascii="Helvetica" w:eastAsia="Times New Roman" w:hAnsi="Helvetica" w:cs="Helvetica"/>
                                        <w:color w:val="31373D"/>
                                        <w:sz w:val="21"/>
                                        <w:szCs w:val="21"/>
                                      </w:rPr>
                                      <w:br/>
                                      <w:t> </w:t>
                                    </w:r>
                                    <w:r w:rsidRPr="00C85A7E">
                                      <w:rPr>
                                        <w:rFonts w:ascii="Helvetica" w:eastAsia="Times New Roman" w:hAnsi="Helvetica" w:cs="Helvetica"/>
                                        <w:color w:val="31373D"/>
                                        <w:sz w:val="21"/>
                                        <w:szCs w:val="21"/>
                                      </w:rPr>
                                      <w:br/>
                                    </w:r>
                                    <w:r w:rsidRPr="00C85A7E">
                                      <w:rPr>
                                        <w:rFonts w:ascii="Helvetica" w:eastAsia="Times New Roman" w:hAnsi="Helvetica" w:cs="Helvetica"/>
                                        <w:color w:val="31373D"/>
                                        <w:sz w:val="21"/>
                                        <w:szCs w:val="21"/>
                                      </w:rPr>
                                      <w:lastRenderedPageBreak/>
                                      <w:t>The full letter can be read by clicking </w:t>
                                    </w:r>
                                    <w:hyperlink r:id="rId5" w:tgtFrame="_blank" w:history="1">
                                      <w:r w:rsidRPr="00C85A7E">
                                        <w:rPr>
                                          <w:rFonts w:ascii="Helvetica" w:eastAsia="Times New Roman" w:hAnsi="Helvetica" w:cs="Helvetica"/>
                                          <w:color w:val="3A8C5E"/>
                                          <w:sz w:val="21"/>
                                          <w:szCs w:val="21"/>
                                          <w:u w:val="single"/>
                                        </w:rPr>
                                        <w:t>here</w:t>
                                      </w:r>
                                    </w:hyperlink>
                                    <w:r w:rsidRPr="00C85A7E">
                                      <w:rPr>
                                        <w:rFonts w:ascii="Helvetica" w:eastAsia="Times New Roman" w:hAnsi="Helvetica" w:cs="Helvetica"/>
                                        <w:color w:val="31373D"/>
                                        <w:sz w:val="21"/>
                                        <w:szCs w:val="21"/>
                                      </w:rPr>
                                      <w:t>.</w:t>
                                    </w:r>
                                    <w:r w:rsidRPr="00C85A7E">
                                      <w:rPr>
                                        <w:rFonts w:ascii="Helvetica" w:eastAsia="Times New Roman" w:hAnsi="Helvetica" w:cs="Helvetica"/>
                                        <w:color w:val="31373D"/>
                                        <w:sz w:val="21"/>
                                        <w:szCs w:val="21"/>
                                      </w:rPr>
                                      <w:br/>
                                      <w:t> </w:t>
                                    </w:r>
                                  </w:p>
                                  <w:p w14:paraId="0A888594" w14:textId="77777777" w:rsidR="00C85A7E" w:rsidRPr="00C85A7E" w:rsidRDefault="00C85A7E" w:rsidP="00C85A7E">
                                    <w:pPr>
                                      <w:spacing w:after="0" w:line="293" w:lineRule="atLeast"/>
                                      <w:jc w:val="center"/>
                                      <w:rPr>
                                        <w:rFonts w:ascii="Helvetica" w:eastAsia="Times New Roman" w:hAnsi="Helvetica" w:cs="Helvetica"/>
                                        <w:sz w:val="24"/>
                                        <w:szCs w:val="24"/>
                                      </w:rPr>
                                    </w:pPr>
                                    <w:r w:rsidRPr="00C85A7E">
                                      <w:rPr>
                                        <w:rFonts w:ascii="Helvetica" w:eastAsia="Times New Roman" w:hAnsi="Helvetica" w:cs="Helvetica"/>
                                        <w:i/>
                                        <w:iCs/>
                                        <w:color w:val="31373D"/>
                                        <w:sz w:val="21"/>
                                        <w:szCs w:val="21"/>
                                      </w:rPr>
                                      <w:t>###</w:t>
                                    </w:r>
                                  </w:p>
                                  <w:p w14:paraId="32792B0D" w14:textId="77777777" w:rsidR="00C85A7E" w:rsidRPr="00C85A7E" w:rsidRDefault="00C85A7E" w:rsidP="00C85A7E">
                                    <w:pPr>
                                      <w:spacing w:after="0" w:line="293" w:lineRule="atLeast"/>
                                      <w:rPr>
                                        <w:rFonts w:ascii="Helvetica" w:eastAsia="Times New Roman" w:hAnsi="Helvetica" w:cs="Helvetica"/>
                                        <w:sz w:val="24"/>
                                        <w:szCs w:val="24"/>
                                      </w:rPr>
                                    </w:pPr>
                                    <w:r w:rsidRPr="00C85A7E">
                                      <w:rPr>
                                        <w:rFonts w:ascii="Helvetica" w:eastAsia="Times New Roman" w:hAnsi="Helvetica" w:cs="Helvetica"/>
                                        <w:color w:val="31373D"/>
                                        <w:sz w:val="21"/>
                                        <w:szCs w:val="21"/>
                                      </w:rPr>
                                      <w:t> </w:t>
                                    </w:r>
                                  </w:p>
                                  <w:p w14:paraId="6D75529C" w14:textId="77777777" w:rsidR="00C85A7E" w:rsidRPr="00C85A7E" w:rsidRDefault="00C85A7E" w:rsidP="00C85A7E">
                                    <w:pPr>
                                      <w:spacing w:after="0" w:line="293" w:lineRule="atLeast"/>
                                      <w:jc w:val="center"/>
                                      <w:rPr>
                                        <w:rFonts w:ascii="Helvetica" w:eastAsia="Times New Roman" w:hAnsi="Helvetica" w:cs="Helvetica"/>
                                        <w:sz w:val="24"/>
                                        <w:szCs w:val="24"/>
                                      </w:rPr>
                                    </w:pPr>
                                    <w:r w:rsidRPr="00C85A7E">
                                      <w:rPr>
                                        <w:rFonts w:ascii="Helvetica" w:eastAsia="Times New Roman" w:hAnsi="Helvetica" w:cs="Helvetica"/>
                                        <w:b/>
                                        <w:bCs/>
                                        <w:i/>
                                        <w:iCs/>
                                        <w:color w:val="31373D"/>
                                        <w:sz w:val="21"/>
                                        <w:szCs w:val="21"/>
                                      </w:rPr>
                                      <w:t>The Fertilizer Institute (TFI)</w:t>
                                    </w:r>
                                    <w:r w:rsidRPr="00C85A7E">
                                      <w:rPr>
                                        <w:rFonts w:ascii="Helvetica" w:eastAsia="Times New Roman" w:hAnsi="Helvetica" w:cs="Helvetica"/>
                                        <w:i/>
                                        <w:iCs/>
                                        <w:color w:val="31373D"/>
                                        <w:sz w:val="21"/>
                                        <w:szCs w:val="21"/>
                                      </w:rPr>
                                      <w:t> is the leading voice of the nation’s fertilizer industry. Tracing its roots back to 1883, TFI’s membership includes fertilizer producers, wholesalers, retailers and trading firms. TFI’s full-time staff, based in Washington, D.C., serves its members through legislative, educational, technical, economic information and public communication programs. Find more information about TFI online at </w:t>
                                    </w:r>
                                    <w:hyperlink r:id="rId6" w:tgtFrame="_blank" w:history="1">
                                      <w:r w:rsidRPr="00C85A7E">
                                        <w:rPr>
                                          <w:rFonts w:ascii="Helvetica" w:eastAsia="Times New Roman" w:hAnsi="Helvetica" w:cs="Helvetica"/>
                                          <w:i/>
                                          <w:iCs/>
                                          <w:color w:val="3A8C5E"/>
                                          <w:sz w:val="21"/>
                                          <w:szCs w:val="21"/>
                                          <w:u w:val="single"/>
                                        </w:rPr>
                                        <w:t>TFI.org</w:t>
                                      </w:r>
                                    </w:hyperlink>
                                    <w:r w:rsidRPr="00C85A7E">
                                      <w:rPr>
                                        <w:rFonts w:ascii="Helvetica" w:eastAsia="Times New Roman" w:hAnsi="Helvetica" w:cs="Helvetica"/>
                                        <w:i/>
                                        <w:iCs/>
                                        <w:color w:val="31373D"/>
                                        <w:sz w:val="21"/>
                                        <w:szCs w:val="21"/>
                                      </w:rPr>
                                      <w:t> and follow us on Twitter at </w:t>
                                    </w:r>
                                    <w:hyperlink r:id="rId7" w:tgtFrame="_blank" w:history="1">
                                      <w:r w:rsidRPr="00C85A7E">
                                        <w:rPr>
                                          <w:rFonts w:ascii="Helvetica" w:eastAsia="Times New Roman" w:hAnsi="Helvetica" w:cs="Helvetica"/>
                                          <w:i/>
                                          <w:iCs/>
                                          <w:color w:val="3A8C5E"/>
                                          <w:sz w:val="21"/>
                                          <w:szCs w:val="21"/>
                                          <w:u w:val="single"/>
                                        </w:rPr>
                                        <w:t>@</w:t>
                                      </w:r>
                                      <w:proofErr w:type="spellStart"/>
                                      <w:r w:rsidRPr="00C85A7E">
                                        <w:rPr>
                                          <w:rFonts w:ascii="Helvetica" w:eastAsia="Times New Roman" w:hAnsi="Helvetica" w:cs="Helvetica"/>
                                          <w:i/>
                                          <w:iCs/>
                                          <w:color w:val="3A8C5E"/>
                                          <w:sz w:val="21"/>
                                          <w:szCs w:val="21"/>
                                          <w:u w:val="single"/>
                                        </w:rPr>
                                        <w:t>Fertilizer_Inst</w:t>
                                      </w:r>
                                      <w:proofErr w:type="spellEnd"/>
                                    </w:hyperlink>
                                    <w:r w:rsidRPr="00C85A7E">
                                      <w:rPr>
                                        <w:rFonts w:ascii="Helvetica" w:eastAsia="Times New Roman" w:hAnsi="Helvetica" w:cs="Helvetica"/>
                                        <w:i/>
                                        <w:iCs/>
                                        <w:color w:val="31373D"/>
                                        <w:sz w:val="21"/>
                                        <w:szCs w:val="21"/>
                                      </w:rPr>
                                      <w:t>. Learn more about TFI’s nutrient stewardship initiatives at </w:t>
                                    </w:r>
                                    <w:hyperlink r:id="rId8" w:tgtFrame="_blank" w:history="1">
                                      <w:r w:rsidRPr="00C85A7E">
                                        <w:rPr>
                                          <w:rFonts w:ascii="Helvetica" w:eastAsia="Times New Roman" w:hAnsi="Helvetica" w:cs="Helvetica"/>
                                          <w:i/>
                                          <w:iCs/>
                                          <w:color w:val="3A8C5E"/>
                                          <w:sz w:val="21"/>
                                          <w:szCs w:val="21"/>
                                          <w:u w:val="single"/>
                                        </w:rPr>
                                        <w:t>nutrientstewardship.org</w:t>
                                      </w:r>
                                    </w:hyperlink>
                                    <w:r w:rsidRPr="00C85A7E">
                                      <w:rPr>
                                        <w:rFonts w:ascii="Helvetica" w:eastAsia="Times New Roman" w:hAnsi="Helvetica" w:cs="Helvetica"/>
                                        <w:i/>
                                        <w:iCs/>
                                        <w:color w:val="31373D"/>
                                        <w:sz w:val="21"/>
                                        <w:szCs w:val="21"/>
                                      </w:rPr>
                                      <w:t> and on Twitter at </w:t>
                                    </w:r>
                                    <w:hyperlink r:id="rId9" w:tgtFrame="_blank" w:history="1">
                                      <w:r w:rsidRPr="00C85A7E">
                                        <w:rPr>
                                          <w:rFonts w:ascii="Helvetica" w:eastAsia="Times New Roman" w:hAnsi="Helvetica" w:cs="Helvetica"/>
                                          <w:i/>
                                          <w:iCs/>
                                          <w:color w:val="3A8C5E"/>
                                          <w:sz w:val="21"/>
                                          <w:szCs w:val="21"/>
                                          <w:u w:val="single"/>
                                        </w:rPr>
                                        <w:t>@4rnutrients</w:t>
                                      </w:r>
                                    </w:hyperlink>
                                    <w:r w:rsidRPr="00C85A7E">
                                      <w:rPr>
                                        <w:rFonts w:ascii="Helvetica" w:eastAsia="Times New Roman" w:hAnsi="Helvetica" w:cs="Helvetica"/>
                                        <w:i/>
                                        <w:iCs/>
                                        <w:color w:val="31373D"/>
                                        <w:sz w:val="21"/>
                                        <w:szCs w:val="21"/>
                                      </w:rPr>
                                      <w:t>.</w:t>
                                    </w:r>
                                  </w:p>
                                </w:tc>
                              </w:tr>
                            </w:tbl>
                            <w:p w14:paraId="1647936C" w14:textId="77777777" w:rsidR="00C85A7E" w:rsidRPr="00C85A7E" w:rsidRDefault="00C85A7E" w:rsidP="00C85A7E">
                              <w:pPr>
                                <w:spacing w:after="0" w:line="240" w:lineRule="auto"/>
                                <w:rPr>
                                  <w:rFonts w:ascii="Helvetica" w:eastAsia="Times New Roman" w:hAnsi="Helvetica" w:cs="Helvetica"/>
                                  <w:sz w:val="24"/>
                                  <w:szCs w:val="24"/>
                                </w:rPr>
                              </w:pPr>
                            </w:p>
                          </w:tc>
                        </w:tr>
                      </w:tbl>
                      <w:p w14:paraId="44865347" w14:textId="77777777" w:rsidR="00C85A7E" w:rsidRPr="00C85A7E" w:rsidRDefault="00C85A7E" w:rsidP="00C85A7E">
                        <w:pPr>
                          <w:spacing w:after="0" w:line="240" w:lineRule="auto"/>
                          <w:rPr>
                            <w:rFonts w:ascii="Helvetica" w:eastAsia="Times New Roman" w:hAnsi="Helvetica" w:cs="Helvetica"/>
                            <w:sz w:val="24"/>
                            <w:szCs w:val="24"/>
                          </w:rPr>
                        </w:pPr>
                      </w:p>
                    </w:tc>
                  </w:tr>
                </w:tbl>
                <w:p w14:paraId="52226D3E" w14:textId="77777777" w:rsidR="00C85A7E" w:rsidRPr="00C85A7E" w:rsidRDefault="00C85A7E" w:rsidP="00C85A7E">
                  <w:pPr>
                    <w:spacing w:after="0" w:line="240" w:lineRule="auto"/>
                    <w:rPr>
                      <w:rFonts w:ascii="Helvetica" w:eastAsia="Times New Roman" w:hAnsi="Helvetica" w:cs="Helvetica"/>
                      <w:sz w:val="24"/>
                      <w:szCs w:val="24"/>
                    </w:rPr>
                  </w:pPr>
                </w:p>
              </w:tc>
            </w:tr>
          </w:tbl>
          <w:p w14:paraId="76F59F55" w14:textId="77777777" w:rsidR="00C85A7E" w:rsidRPr="00C85A7E" w:rsidRDefault="00C85A7E" w:rsidP="00C85A7E">
            <w:pPr>
              <w:spacing w:after="0" w:line="240" w:lineRule="auto"/>
              <w:jc w:val="center"/>
              <w:rPr>
                <w:rFonts w:ascii="Helvetica" w:eastAsia="Times New Roman" w:hAnsi="Helvetica" w:cs="Helvetica"/>
                <w:color w:val="222222"/>
                <w:sz w:val="24"/>
                <w:szCs w:val="24"/>
              </w:rPr>
            </w:pPr>
          </w:p>
        </w:tc>
      </w:tr>
    </w:tbl>
    <w:p w14:paraId="06BE55CF" w14:textId="77777777" w:rsidR="001D21C9" w:rsidRDefault="001D21C9"/>
    <w:sectPr w:rsidR="001D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7E"/>
    <w:rsid w:val="001D21C9"/>
    <w:rsid w:val="00C8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A667"/>
  <w15:chartTrackingRefBased/>
  <w15:docId w15:val="{B6FE8172-6750-4227-8D1A-F682B8A6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A7E"/>
    <w:rPr>
      <w:color w:val="0000FF"/>
      <w:u w:val="single"/>
    </w:rPr>
  </w:style>
  <w:style w:type="character" w:styleId="Strong">
    <w:name w:val="Strong"/>
    <w:basedOn w:val="DefaultParagraphFont"/>
    <w:uiPriority w:val="22"/>
    <w:qFormat/>
    <w:rsid w:val="00C85A7E"/>
    <w:rPr>
      <w:b/>
      <w:bCs/>
    </w:rPr>
  </w:style>
  <w:style w:type="character" w:styleId="Emphasis">
    <w:name w:val="Emphasis"/>
    <w:basedOn w:val="DefaultParagraphFont"/>
    <w:uiPriority w:val="20"/>
    <w:qFormat/>
    <w:rsid w:val="00C85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tracking.meltwater.com/link.php?DynEngagement=true&amp;H=I%2BqMhXDuIS2RujNbavWSOKShOr7Ezi73JeGvxlkJ09Qb0kDpZZQFeIJ%2FgLtGbrKU9DpHBSomq%2BLwe5gUZZKrq8BGUjNBzPfD0Gm%2FWMO9hKiy1EIJ6Qkxq1vBrpnUKase&amp;G=0&amp;R=https%3A%2F%2Ftfi.us16.list-manage.com%2Ftrack%2Fclick%3Fu%3Db09a185fdc4cfd6551f1ed4a4%26id%3D4a9b3cd7cd%26e%3D28973dbeaa&amp;I=20200324172227.000004de200b%40mail6-46-ussnn1&amp;X=MHwxMDQ2NzU4OjVlN2E0MWFmNzU2YjFjOGUzMjM0OGZlNTs%3D&amp;S=R0X6ipG1Fg7R7_xUEBlVGRw5fCrKdO00YeBS9q_Nh0I" TargetMode="External"/><Relationship Id="rId3" Type="http://schemas.openxmlformats.org/officeDocument/2006/relationships/webSettings" Target="webSettings.xml"/><Relationship Id="rId7" Type="http://schemas.openxmlformats.org/officeDocument/2006/relationships/hyperlink" Target="http://icm-tracking.meltwater.com/link.php?DynEngagement=true&amp;H=I%2BqMhXDuIS2RujNbavWSOKShOr7Ezi73JeGvxlkJ09Qb0kDpZZQFeIJ%2FgLtGbrKU9DpHBSomq%2BLwe5gUZZKrq8BGUjNBzPfD0Gm%2FWMO9hKiy1EIJ6Qkxq1vBrpnUKase&amp;G=0&amp;R=https%3A%2F%2Ftfi.us16.list-manage.com%2Ftrack%2Fclick%3Fu%3Db09a185fdc4cfd6551f1ed4a4%26id%3De9678bc1a5%26e%3D28973dbeaa&amp;I=20200324172227.000004de200b%40mail6-46-ussnn1&amp;X=MHwxMDQ2NzU4OjVlN2E0MWFmNzU2YjFjOGUzMjM0OGZlNTs%3D&amp;S=w4CIFwECTX41sC1q2_HLyUKmwXWwEsxvMkU98MrVW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m-tracking.meltwater.com/link.php?DynEngagement=true&amp;H=I%2BqMhXDuIS2RujNbavWSOKShOr7Ezi73JeGvxlkJ09Qb0kDpZZQFeIJ%2FgLtGbrKU9DpHBSomq%2BLwe5gUZZKrq8BGUjNBzPfD0Gm%2FWMO9hKiy1EIJ6Qkxq1vBrpnUKase&amp;G=0&amp;R=https%3A%2F%2Ftfi.us16.list-manage.com%2Ftrack%2Fclick%3Fu%3Db09a185fdc4cfd6551f1ed4a4%26id%3D6319f8c4e1%26e%3D28973dbeaa&amp;I=20200324172227.000004de200b%40mail6-46-ussnn1&amp;X=MHwxMDQ2NzU4OjVlN2E0MWFmNzU2YjFjOGUzMjM0OGZlNTs%3D&amp;S=DzB0sHM_Pjqax3dYKiGz-YYoCXkMsfo8p2hkkq-F6aQ" TargetMode="External"/><Relationship Id="rId11" Type="http://schemas.openxmlformats.org/officeDocument/2006/relationships/theme" Target="theme/theme1.xml"/><Relationship Id="rId5" Type="http://schemas.openxmlformats.org/officeDocument/2006/relationships/hyperlink" Target="http://icm-tracking.meltwater.com/link.php?DynEngagement=true&amp;H=I%2BqMhXDuIS2RujNbavWSOKShOr7Ezi73JeGvxlkJ09Qb0kDpZZQFeIJ%2FgLtGbrKU9DpHBSomq%2BLwe5gUZZKrq8BGUjNBzPfD0Gm%2FWMO9hKiy1EIJ6Qkxq1vBrpnUKase&amp;G=0&amp;R=https%3A%2F%2Ftfi.us16.list-manage.com%2Ftrack%2Fclick%3Fu%3Db09a185fdc4cfd6551f1ed4a4%26id%3Dec59ab7ca5%26e%3D28973dbeaa&amp;I=20200324172227.000004de200b%40mail6-46-ussnn1&amp;X=MHwxMDQ2NzU4OjVlN2E0MWFmNzU2YjFjOGUzMjM0OGZlNTs%3D&amp;S=lF-5WK3FUOf_rEpAWGvEIrUYdZJb4W9nwg0oafcPHFM" TargetMode="External"/><Relationship Id="rId10" Type="http://schemas.openxmlformats.org/officeDocument/2006/relationships/fontTable" Target="fontTable.xml"/><Relationship Id="rId4" Type="http://schemas.openxmlformats.org/officeDocument/2006/relationships/hyperlink" Target="mailto:cglen@tfi.org" TargetMode="External"/><Relationship Id="rId9" Type="http://schemas.openxmlformats.org/officeDocument/2006/relationships/hyperlink" Target="http://icm-tracking.meltwater.com/link.php?DynEngagement=true&amp;H=I%2BqMhXDuIS2RujNbavWSOKShOr7Ezi73JeGvxlkJ09Qb0kDpZZQFeIJ%2FgLtGbrKU9DpHBSomq%2BLwe5gUZZKrq8BGUjNBzPfD0Gm%2FWMO9hKiy1EIJ6Qkxq1vBrpnUKase&amp;G=0&amp;R=https%3A%2F%2Ftfi.us16.list-manage.com%2Ftrack%2Fclick%3Fu%3Db09a185fdc4cfd6551f1ed4a4%26id%3D4a3a140b08%26e%3D28973dbeaa&amp;I=20200324172227.000004de200b%40mail6-46-ussnn1&amp;X=MHwxMDQ2NzU4OjVlN2E0MWFmNzU2YjFjOGUzMjM0OGZlNTs%3D&amp;S=CBQGIEyOpdW6r2D35MuasKoxwHq7DT_NIDuktNF9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Schmitt</dc:creator>
  <cp:keywords/>
  <dc:description/>
  <cp:lastModifiedBy>Sandra Schmitt</cp:lastModifiedBy>
  <cp:revision>1</cp:revision>
  <dcterms:created xsi:type="dcterms:W3CDTF">2020-03-24T21:21:00Z</dcterms:created>
  <dcterms:modified xsi:type="dcterms:W3CDTF">2020-03-24T21:22:00Z</dcterms:modified>
</cp:coreProperties>
</file>