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E684" w14:textId="05AD0D36" w:rsidR="00DD0356" w:rsidRPr="00B87739" w:rsidRDefault="00137E24" w:rsidP="00DD0356">
      <w:pPr>
        <w:spacing w:after="0" w:line="240" w:lineRule="auto"/>
        <w:rPr>
          <w:b/>
          <w:bCs/>
        </w:rPr>
      </w:pPr>
      <w:r w:rsidRPr="00B87739">
        <w:rPr>
          <w:b/>
          <w:bCs/>
        </w:rPr>
        <w:t>A Look at</w:t>
      </w:r>
      <w:r w:rsidR="00DD0356" w:rsidRPr="00B87739">
        <w:rPr>
          <w:b/>
          <w:bCs/>
        </w:rPr>
        <w:t xml:space="preserve"> the Ukrainian Supplemental Proposal</w:t>
      </w:r>
    </w:p>
    <w:p w14:paraId="4721C546" w14:textId="7599DAC7" w:rsidR="00566020" w:rsidRDefault="00566020" w:rsidP="00DD0356">
      <w:pPr>
        <w:spacing w:after="0" w:line="240" w:lineRule="auto"/>
      </w:pPr>
    </w:p>
    <w:p w14:paraId="2A6B0805" w14:textId="523C12E1" w:rsidR="00566020" w:rsidRDefault="009619B1" w:rsidP="00DD0356">
      <w:pPr>
        <w:spacing w:after="0" w:line="240" w:lineRule="auto"/>
      </w:pPr>
      <w:r>
        <w:t>T</w:t>
      </w:r>
      <w:r w:rsidR="00566020">
        <w:t xml:space="preserve">he </w:t>
      </w:r>
      <w:hyperlink r:id="rId7" w:history="1">
        <w:r w:rsidR="00566020" w:rsidRPr="00566020">
          <w:rPr>
            <w:rStyle w:val="Hyperlink"/>
          </w:rPr>
          <w:t>White House called on Congress</w:t>
        </w:r>
      </w:hyperlink>
      <w:r w:rsidR="00566020">
        <w:t xml:space="preserve"> </w:t>
      </w:r>
      <w:r>
        <w:t xml:space="preserve">last week </w:t>
      </w:r>
      <w:r w:rsidR="00566020">
        <w:t xml:space="preserve">to provide additional support to aid Ukraine in its defense against Russia’s invasion. The administration is requesting $33 billion to cover many facets including </w:t>
      </w:r>
      <w:r w:rsidR="00D86B37">
        <w:t>military aid, medical supplies, food aid and food supply disruptions</w:t>
      </w:r>
      <w:r>
        <w:t>,</w:t>
      </w:r>
      <w:r w:rsidR="00D86B37">
        <w:t xml:space="preserve"> among others. Specifically, $500 million is being requested to support U.S. production of several crops. This</w:t>
      </w:r>
      <w:r w:rsidR="00E6471D">
        <w:t xml:space="preserve"> article</w:t>
      </w:r>
      <w:r w:rsidR="00D86B37">
        <w:t xml:space="preserve"> provides an economic analysis of</w:t>
      </w:r>
      <w:r w:rsidR="00C05BCD">
        <w:t xml:space="preserve"> portions of</w:t>
      </w:r>
      <w:r w:rsidR="00D86B37">
        <w:t xml:space="preserve"> the request</w:t>
      </w:r>
      <w:r w:rsidR="003D16EA">
        <w:t xml:space="preserve"> specifically</w:t>
      </w:r>
      <w:r w:rsidR="0042751F">
        <w:t xml:space="preserve"> relating to </w:t>
      </w:r>
      <w:r w:rsidR="00B27002">
        <w:t>marketing loans</w:t>
      </w:r>
      <w:r w:rsidR="0042751F">
        <w:t xml:space="preserve"> and crop insurance</w:t>
      </w:r>
      <w:r w:rsidR="00D86B37">
        <w:t>.</w:t>
      </w:r>
    </w:p>
    <w:p w14:paraId="19D17190" w14:textId="12FE6CB2" w:rsidR="00D86B37" w:rsidRDefault="00D86B37" w:rsidP="00DD0356">
      <w:pPr>
        <w:spacing w:after="0" w:line="240" w:lineRule="auto"/>
      </w:pPr>
    </w:p>
    <w:p w14:paraId="459C91CD" w14:textId="6CE3FF28" w:rsidR="00D86B37" w:rsidRDefault="00F72F57" w:rsidP="00DD0356">
      <w:pPr>
        <w:spacing w:after="0" w:line="240" w:lineRule="auto"/>
      </w:pPr>
      <w:r>
        <w:t xml:space="preserve">Of the $500 million </w:t>
      </w:r>
      <w:r w:rsidR="00D21CB0">
        <w:t xml:space="preserve">requested for U.S. food production, $400 million is to </w:t>
      </w:r>
      <w:proofErr w:type="gramStart"/>
      <w:r w:rsidR="00D21CB0">
        <w:t>make revisions to</w:t>
      </w:r>
      <w:proofErr w:type="gramEnd"/>
      <w:r w:rsidR="00D21CB0">
        <w:t xml:space="preserve"> the marketing loan programs</w:t>
      </w:r>
      <w:r w:rsidR="009A081C">
        <w:t xml:space="preserve"> through changes in several parameters. </w:t>
      </w:r>
      <w:r w:rsidR="001467E3">
        <w:t xml:space="preserve">First, for the 2022 crop year the loan may be extended to 12 months instead of the current nine. </w:t>
      </w:r>
      <w:r w:rsidR="00AD2DE6">
        <w:t xml:space="preserve">This would allow producers </w:t>
      </w:r>
      <w:r w:rsidR="00A10E2A">
        <w:t xml:space="preserve">more time to </w:t>
      </w:r>
      <w:r w:rsidR="00876286">
        <w:t>market the upcoming crop. Second, for the 2022 and 2023 crops, the loan rates would be increased</w:t>
      </w:r>
      <w:r w:rsidR="004877DF">
        <w:t xml:space="preserve"> for certain crops</w:t>
      </w:r>
      <w:r w:rsidR="00876286">
        <w:t xml:space="preserve">. </w:t>
      </w:r>
      <w:r w:rsidR="00B26DA9">
        <w:t xml:space="preserve">Also, the increased loan rates would not be used when calculating </w:t>
      </w:r>
      <w:r w:rsidR="00C24051">
        <w:t xml:space="preserve">Agriculture Risk Coverage (ARC) </w:t>
      </w:r>
      <w:r w:rsidR="00B26DA9">
        <w:t>ARC or</w:t>
      </w:r>
      <w:r w:rsidR="00C24051">
        <w:t xml:space="preserve"> Price Loss Coverage</w:t>
      </w:r>
      <w:r w:rsidR="00B26DA9">
        <w:t xml:space="preserve"> </w:t>
      </w:r>
      <w:r w:rsidR="00C24051">
        <w:t>(</w:t>
      </w:r>
      <w:r w:rsidR="00B26DA9">
        <w:t>PLC</w:t>
      </w:r>
      <w:r w:rsidR="00C24051">
        <w:t>)</w:t>
      </w:r>
      <w:r w:rsidR="00B26DA9">
        <w:t xml:space="preserve"> payments, leaving their </w:t>
      </w:r>
      <w:r w:rsidR="00C24051">
        <w:t>calculations</w:t>
      </w:r>
      <w:r w:rsidR="00B26DA9">
        <w:t xml:space="preserve"> unchanged.</w:t>
      </w:r>
    </w:p>
    <w:p w14:paraId="40A3E28F" w14:textId="6A375A12" w:rsidR="00621AE6" w:rsidRDefault="00621AE6" w:rsidP="00DD0356">
      <w:pPr>
        <w:spacing w:after="0" w:line="240" w:lineRule="auto"/>
      </w:pPr>
    </w:p>
    <w:p w14:paraId="68874CD6" w14:textId="7F16348C" w:rsidR="00621AE6" w:rsidRDefault="00621AE6" w:rsidP="00DD0356">
      <w:pPr>
        <w:spacing w:after="0" w:line="240" w:lineRule="auto"/>
      </w:pPr>
      <w:r>
        <w:t xml:space="preserve">A producer can take a nonrecourse </w:t>
      </w:r>
      <w:r w:rsidR="009D7DEE">
        <w:t>M</w:t>
      </w:r>
      <w:r>
        <w:t xml:space="preserve">arketing </w:t>
      </w:r>
      <w:r w:rsidR="009D7DEE">
        <w:t>A</w:t>
      </w:r>
      <w:r>
        <w:t xml:space="preserve">ssistance </w:t>
      </w:r>
      <w:r w:rsidR="009D7DEE">
        <w:t>L</w:t>
      </w:r>
      <w:r>
        <w:t>oan</w:t>
      </w:r>
      <w:r w:rsidR="009D7DEE">
        <w:t xml:space="preserve"> (MAL)</w:t>
      </w:r>
      <w:r>
        <w:t xml:space="preserve"> after harvest using the crop as collateral. The loan is based on the amount put under </w:t>
      </w:r>
      <w:r w:rsidR="007E2BE7">
        <w:t xml:space="preserve">loan </w:t>
      </w:r>
      <w:r>
        <w:t>and the loan rate. This allows producers to wait for higher prices than usually occur during the harvest period. If the actual price falls below the loan rate, the commodity can be forfeited to USDA or can be settled. Alternatively, in lieu of a marketing assistance loan, the Loan Deficiency Payment</w:t>
      </w:r>
      <w:r w:rsidR="009D7DEE">
        <w:t xml:space="preserve"> (LDP)</w:t>
      </w:r>
      <w:r>
        <w:t xml:space="preserve"> program can be utilized. If the price falls below the loan rate, the producer receives the difference multiplied by actual production. In either case, the loan rate serves as a price floor for the producer on the day the crop is sold or the LDP is taken.</w:t>
      </w:r>
    </w:p>
    <w:p w14:paraId="7879211D" w14:textId="2AC76CAB" w:rsidR="00B26DA9" w:rsidRDefault="00B26DA9" w:rsidP="00DD0356">
      <w:pPr>
        <w:spacing w:after="0" w:line="240" w:lineRule="auto"/>
      </w:pPr>
    </w:p>
    <w:p w14:paraId="3FA09BE3" w14:textId="65AD2F35" w:rsidR="00C24051" w:rsidRDefault="00C43D93" w:rsidP="00DD0356">
      <w:pPr>
        <w:spacing w:after="0" w:line="240" w:lineRule="auto"/>
      </w:pPr>
      <w:r>
        <w:fldChar w:fldCharType="begin"/>
      </w:r>
      <w:r>
        <w:instrText xml:space="preserve"> REF _Ref102561283 \h  \* MERGEFORMAT </w:instrText>
      </w:r>
      <w:r>
        <w:fldChar w:fldCharType="separate"/>
      </w:r>
      <w:r>
        <w:t>Table 1</w:t>
      </w:r>
      <w:r>
        <w:fldChar w:fldCharType="end"/>
      </w:r>
      <w:r>
        <w:t xml:space="preserve"> shows the current loan rates under the 2018 Farm Bill and the proposed loan rates</w:t>
      </w:r>
      <w:r w:rsidR="00073230">
        <w:t xml:space="preserve"> for select crops. </w:t>
      </w:r>
      <w:r w:rsidR="005941B3">
        <w:t>Other oilseeds,</w:t>
      </w:r>
      <w:r w:rsidR="00CD51BE">
        <w:t xml:space="preserve"> medium grain rice,</w:t>
      </w:r>
      <w:r w:rsidR="005941B3">
        <w:t xml:space="preserve"> dry peas, </w:t>
      </w:r>
      <w:proofErr w:type="gramStart"/>
      <w:r w:rsidR="005941B3">
        <w:t>lentils</w:t>
      </w:r>
      <w:proofErr w:type="gramEnd"/>
      <w:r w:rsidR="005941B3">
        <w:t xml:space="preserve"> and chickpeas are included in the proposal but not shown here. </w:t>
      </w:r>
      <w:r w:rsidR="00796AD3">
        <w:t>The two</w:t>
      </w:r>
      <w:r w:rsidR="009619B1">
        <w:t>-</w:t>
      </w:r>
      <w:r w:rsidR="00796AD3">
        <w:t xml:space="preserve">year proposed loan rate increase would be 40% for oilseeds (including soybeans), 63% for wheat and 21% for rice. </w:t>
      </w:r>
      <w:r w:rsidR="00F05FD1">
        <w:t>For soybeans and wheat, this would set the loan rate above the reference price used in PLC and ARC calculations.</w:t>
      </w:r>
    </w:p>
    <w:p w14:paraId="1A2C1713" w14:textId="77777777" w:rsidR="00C24051" w:rsidRDefault="00C24051" w:rsidP="00DD0356">
      <w:pPr>
        <w:spacing w:after="0" w:line="240" w:lineRule="auto"/>
      </w:pPr>
    </w:p>
    <w:p w14:paraId="18B245FB" w14:textId="7206D9CB" w:rsidR="009670DE" w:rsidRDefault="009670DE" w:rsidP="009670DE">
      <w:pPr>
        <w:pStyle w:val="Caption"/>
        <w:keepNext/>
      </w:pPr>
      <w:bookmarkStart w:id="0" w:name="_Ref102561283"/>
      <w:r>
        <w:t xml:space="preserve">Table </w:t>
      </w:r>
      <w:fldSimple w:instr=" SEQ Table \* ARABIC ">
        <w:r w:rsidR="00CF6615">
          <w:rPr>
            <w:noProof/>
          </w:rPr>
          <w:t>1</w:t>
        </w:r>
      </w:fldSimple>
      <w:bookmarkEnd w:id="0"/>
      <w:r>
        <w:t>: Current and Proposed Farm Safety Net for Select Crops</w:t>
      </w:r>
    </w:p>
    <w:p w14:paraId="26574CE9" w14:textId="11EADCE4" w:rsidR="00B26DA9" w:rsidRDefault="00CD51BE" w:rsidP="00DD0356">
      <w:pPr>
        <w:spacing w:after="0" w:line="240" w:lineRule="auto"/>
      </w:pPr>
      <w:r w:rsidRPr="00CD51BE">
        <w:t xml:space="preserve"> </w:t>
      </w:r>
      <w:r w:rsidRPr="00CD51BE">
        <w:rPr>
          <w:noProof/>
        </w:rPr>
        <w:drawing>
          <wp:inline distT="0" distB="0" distL="0" distR="0" wp14:anchorId="11330231" wp14:editId="6525A41D">
            <wp:extent cx="5943600" cy="1212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12850"/>
                    </a:xfrm>
                    <a:prstGeom prst="rect">
                      <a:avLst/>
                    </a:prstGeom>
                    <a:noFill/>
                    <a:ln>
                      <a:noFill/>
                    </a:ln>
                  </pic:spPr>
                </pic:pic>
              </a:graphicData>
            </a:graphic>
          </wp:inline>
        </w:drawing>
      </w:r>
    </w:p>
    <w:p w14:paraId="7E186BB9" w14:textId="09E99C4F" w:rsidR="008C6A27" w:rsidRDefault="008C6A27" w:rsidP="00DD0356">
      <w:pPr>
        <w:spacing w:after="0" w:line="240" w:lineRule="auto"/>
      </w:pPr>
    </w:p>
    <w:p w14:paraId="621E3F2A" w14:textId="3FF8EC8E" w:rsidR="008C6A27" w:rsidRDefault="00110DCE" w:rsidP="00DD0356">
      <w:pPr>
        <w:spacing w:after="0" w:line="240" w:lineRule="auto"/>
      </w:pPr>
      <w:r>
        <w:fldChar w:fldCharType="begin"/>
      </w:r>
      <w:r>
        <w:instrText xml:space="preserve"> REF _Ref102562760 \h </w:instrText>
      </w:r>
      <w:r>
        <w:fldChar w:fldCharType="separate"/>
      </w:r>
      <w:r>
        <w:t xml:space="preserve">Figure </w:t>
      </w:r>
      <w:r>
        <w:rPr>
          <w:noProof/>
        </w:rPr>
        <w:t>1</w:t>
      </w:r>
      <w:r>
        <w:fldChar w:fldCharType="end"/>
      </w:r>
      <w:r>
        <w:t xml:space="preserve"> displays the current</w:t>
      </w:r>
      <w:r w:rsidR="00DA1A09">
        <w:t xml:space="preserve"> loan rate, proposed loan rate and marketing year average farm prices. The farm prices</w:t>
      </w:r>
      <w:r w:rsidR="00265BDE">
        <w:t xml:space="preserve"> for 2021/22 through 2023/24 are</w:t>
      </w:r>
      <w:r w:rsidR="00C65665">
        <w:t xml:space="preserve"> projections</w:t>
      </w:r>
      <w:r w:rsidR="00265BDE">
        <w:t xml:space="preserve"> from </w:t>
      </w:r>
      <w:hyperlink r:id="rId9" w:history="1">
        <w:r w:rsidR="00265BDE" w:rsidRPr="00C65665">
          <w:rPr>
            <w:rStyle w:val="Hyperlink"/>
          </w:rPr>
          <w:t xml:space="preserve">FAPRI-MU’s </w:t>
        </w:r>
        <w:r w:rsidR="00C65665" w:rsidRPr="00C65665">
          <w:rPr>
            <w:rStyle w:val="Hyperlink"/>
          </w:rPr>
          <w:t>April 2022 Market Snapshot</w:t>
        </w:r>
      </w:hyperlink>
      <w:r w:rsidR="00C65665">
        <w:t>.</w:t>
      </w:r>
      <w:r w:rsidR="00A53B0F">
        <w:t xml:space="preserve"> Both the current and proposed loan rates remain well below </w:t>
      </w:r>
      <w:r w:rsidR="0046012F">
        <w:t xml:space="preserve">price expectations for soybeans during the period of consideration in the legislation. </w:t>
      </w:r>
      <w:r w:rsidR="003733AD">
        <w:t xml:space="preserve">However, </w:t>
      </w:r>
      <w:r w:rsidR="0032613F">
        <w:t xml:space="preserve">loan programs are more complicated in practice. </w:t>
      </w:r>
      <w:r w:rsidR="00436FEA">
        <w:t>The loan rates are adjusted by county</w:t>
      </w:r>
      <w:r w:rsidR="00B46055">
        <w:t xml:space="preserve"> or region to reflect local prices and production. Additionally, the price used to trigger soybean payments is</w:t>
      </w:r>
      <w:r w:rsidR="000053B8">
        <w:t xml:space="preserve"> based</w:t>
      </w:r>
      <w:r w:rsidR="00B46055">
        <w:t xml:space="preserve"> the Posted County Price (PCP)</w:t>
      </w:r>
      <w:r w:rsidR="009619B1">
        <w:t>,</w:t>
      </w:r>
      <w:r w:rsidR="000053B8">
        <w:t xml:space="preserve"> which </w:t>
      </w:r>
      <w:r w:rsidR="00BB354F">
        <w:t>is county</w:t>
      </w:r>
      <w:r w:rsidR="009619B1">
        <w:t xml:space="preserve"> </w:t>
      </w:r>
      <w:r w:rsidR="00BB354F">
        <w:t>specific and can vary by the day. This means that payments can occur even if the national average price for the year remains above the national loan rate.</w:t>
      </w:r>
    </w:p>
    <w:p w14:paraId="437413C9" w14:textId="77777777" w:rsidR="00BB354F" w:rsidRDefault="00BB354F" w:rsidP="00DD0356">
      <w:pPr>
        <w:spacing w:after="0" w:line="240" w:lineRule="auto"/>
      </w:pPr>
    </w:p>
    <w:p w14:paraId="3448049C" w14:textId="15B1EAE4" w:rsidR="00110DCE" w:rsidRDefault="00110DCE" w:rsidP="00110DCE">
      <w:pPr>
        <w:pStyle w:val="Caption"/>
        <w:keepNext/>
      </w:pPr>
      <w:bookmarkStart w:id="1" w:name="_Ref102562760"/>
      <w:r>
        <w:t xml:space="preserve">Figure </w:t>
      </w:r>
      <w:fldSimple w:instr=" SEQ Figure \* ARABIC ">
        <w:r>
          <w:rPr>
            <w:noProof/>
          </w:rPr>
          <w:t>1</w:t>
        </w:r>
      </w:fldSimple>
      <w:bookmarkEnd w:id="1"/>
    </w:p>
    <w:p w14:paraId="14FA9A72" w14:textId="6FB8E446" w:rsidR="001A576F" w:rsidRDefault="00110DCE" w:rsidP="00DD0356">
      <w:pPr>
        <w:spacing w:after="0" w:line="240" w:lineRule="auto"/>
      </w:pPr>
      <w:r w:rsidRPr="00110DCE">
        <w:rPr>
          <w:noProof/>
        </w:rPr>
        <w:drawing>
          <wp:inline distT="0" distB="0" distL="0" distR="0" wp14:anchorId="216E1EC0" wp14:editId="503DD8F4">
            <wp:extent cx="573405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343275"/>
                    </a:xfrm>
                    <a:prstGeom prst="rect">
                      <a:avLst/>
                    </a:prstGeom>
                    <a:noFill/>
                    <a:ln>
                      <a:noFill/>
                    </a:ln>
                  </pic:spPr>
                </pic:pic>
              </a:graphicData>
            </a:graphic>
          </wp:inline>
        </w:drawing>
      </w:r>
    </w:p>
    <w:p w14:paraId="45A3B1CA" w14:textId="42C0CD9B" w:rsidR="001A576F" w:rsidRDefault="001A576F" w:rsidP="00DD0356">
      <w:pPr>
        <w:spacing w:after="0" w:line="240" w:lineRule="auto"/>
      </w:pPr>
    </w:p>
    <w:p w14:paraId="799C7864" w14:textId="5B25122B" w:rsidR="00B81066" w:rsidRDefault="006C1A78" w:rsidP="00DD0356">
      <w:pPr>
        <w:spacing w:after="0" w:line="240" w:lineRule="auto"/>
      </w:pPr>
      <w:r>
        <w:t xml:space="preserve">To correct for this, </w:t>
      </w:r>
      <w:hyperlink r:id="rId11" w:history="1">
        <w:r w:rsidRPr="00F55A31">
          <w:rPr>
            <w:rStyle w:val="Hyperlink"/>
          </w:rPr>
          <w:t>FAPRI-MU</w:t>
        </w:r>
        <w:r w:rsidR="00024379" w:rsidRPr="00F55A31">
          <w:rPr>
            <w:rStyle w:val="Hyperlink"/>
          </w:rPr>
          <w:t>’s equation</w:t>
        </w:r>
      </w:hyperlink>
      <w:r w:rsidR="00024379">
        <w:t xml:space="preserve"> </w:t>
      </w:r>
      <w:r w:rsidR="00F86356">
        <w:t xml:space="preserve">that relates the </w:t>
      </w:r>
      <w:r w:rsidR="009D7DEE">
        <w:t>marketing year average farm price to the average LDP rate</w:t>
      </w:r>
      <w:r w:rsidR="00F55A31">
        <w:t xml:space="preserve"> for soybeans</w:t>
      </w:r>
      <w:r w:rsidR="009D7DEE">
        <w:t xml:space="preserve"> </w:t>
      </w:r>
      <w:r w:rsidR="00F55A31">
        <w:t xml:space="preserve">is utilized. Also, since prices </w:t>
      </w:r>
      <w:r w:rsidR="004D0D99">
        <w:t>are not known with certainty, information about price volatility is taken from the options market</w:t>
      </w:r>
      <w:r w:rsidR="0010710C">
        <w:rPr>
          <w:rStyle w:val="FootnoteReference"/>
        </w:rPr>
        <w:footnoteReference w:id="1"/>
      </w:r>
      <w:r w:rsidR="004D0D99">
        <w:t xml:space="preserve"> </w:t>
      </w:r>
      <w:r w:rsidR="008F7EEA">
        <w:t>to capture uncertainty by generating a distribution of outcomes.</w:t>
      </w:r>
      <w:r w:rsidR="00CF6615">
        <w:t xml:space="preserve"> The results are in </w:t>
      </w:r>
      <w:r w:rsidR="00CF6615">
        <w:fldChar w:fldCharType="begin"/>
      </w:r>
      <w:r w:rsidR="00CF6615">
        <w:instrText xml:space="preserve"> REF _Ref102565069 \h </w:instrText>
      </w:r>
      <w:r w:rsidR="00CF6615">
        <w:fldChar w:fldCharType="separate"/>
      </w:r>
      <w:r w:rsidR="00CF6615">
        <w:t xml:space="preserve">Table </w:t>
      </w:r>
      <w:r w:rsidR="00CF6615">
        <w:rPr>
          <w:noProof/>
        </w:rPr>
        <w:t>2</w:t>
      </w:r>
      <w:r w:rsidR="00CF6615">
        <w:fldChar w:fldCharType="end"/>
      </w:r>
      <w:r w:rsidR="00CF6615">
        <w:t xml:space="preserve">. </w:t>
      </w:r>
      <w:r w:rsidR="00051EEF">
        <w:t xml:space="preserve">Under the current marketing loan rates, soybean LDPs almost never trigger. The average expected payment </w:t>
      </w:r>
      <w:r w:rsidR="00654BE2">
        <w:t>is $0.00 per bushel</w:t>
      </w:r>
      <w:r w:rsidR="009619B1">
        <w:t>,</w:t>
      </w:r>
      <w:r w:rsidR="00654BE2">
        <w:t xml:space="preserve"> </w:t>
      </w:r>
      <w:r w:rsidR="003F5881">
        <w:t xml:space="preserve">and payments only occur in 0.2% of the simulations in 2023/24 and </w:t>
      </w:r>
      <w:r w:rsidR="004D3F56">
        <w:t xml:space="preserve">virtually none of the simulations in 2022/23. Raising the loan rate in the proposal increases average payments and </w:t>
      </w:r>
      <w:r w:rsidR="00E9787D">
        <w:t>the number of outcomes where payments occur. Given the lower prices in 2023/24, the LDPs are higher that year</w:t>
      </w:r>
      <w:r w:rsidR="00416B55">
        <w:t>,</w:t>
      </w:r>
      <w:r w:rsidR="00E9787D">
        <w:t xml:space="preserve"> with an average </w:t>
      </w:r>
      <w:r w:rsidR="00D42589">
        <w:t>payment across all outcomes of about $.05 per bushel. Payments were triggered in just under 8% of the outcomes.</w:t>
      </w:r>
    </w:p>
    <w:p w14:paraId="1699F492" w14:textId="1707ACF6" w:rsidR="00CF6615" w:rsidRDefault="00CF6615" w:rsidP="00DD0356">
      <w:pPr>
        <w:spacing w:after="0" w:line="240" w:lineRule="auto"/>
      </w:pPr>
    </w:p>
    <w:p w14:paraId="1C8317B6" w14:textId="03376293" w:rsidR="00CF6615" w:rsidRDefault="00CF6615" w:rsidP="00CF6615">
      <w:pPr>
        <w:pStyle w:val="Caption"/>
      </w:pPr>
      <w:bookmarkStart w:id="2" w:name="_Ref102565069"/>
      <w:r>
        <w:t xml:space="preserve">Table </w:t>
      </w:r>
      <w:fldSimple w:instr=" SEQ Table \* ARABIC ">
        <w:r>
          <w:rPr>
            <w:noProof/>
          </w:rPr>
          <w:t>2</w:t>
        </w:r>
      </w:fldSimple>
      <w:bookmarkEnd w:id="2"/>
      <w:r>
        <w:t>: Soybean loan deficiency payments</w:t>
      </w:r>
    </w:p>
    <w:tbl>
      <w:tblPr>
        <w:tblW w:w="4390" w:type="dxa"/>
        <w:tblLook w:val="04A0" w:firstRow="1" w:lastRow="0" w:firstColumn="1" w:lastColumn="0" w:noHBand="0" w:noVBand="1"/>
      </w:tblPr>
      <w:tblGrid>
        <w:gridCol w:w="2430"/>
        <w:gridCol w:w="980"/>
        <w:gridCol w:w="980"/>
      </w:tblGrid>
      <w:tr w:rsidR="00CF6615" w:rsidRPr="00CF6615" w14:paraId="720220D1" w14:textId="77777777" w:rsidTr="001B712F">
        <w:trPr>
          <w:trHeight w:val="300"/>
        </w:trPr>
        <w:tc>
          <w:tcPr>
            <w:tcW w:w="2430" w:type="dxa"/>
            <w:tcBorders>
              <w:top w:val="nil"/>
              <w:left w:val="nil"/>
              <w:bottom w:val="nil"/>
              <w:right w:val="nil"/>
            </w:tcBorders>
            <w:shd w:val="clear" w:color="auto" w:fill="auto"/>
            <w:noWrap/>
            <w:vAlign w:val="bottom"/>
            <w:hideMark/>
          </w:tcPr>
          <w:p w14:paraId="5C086942" w14:textId="77777777" w:rsidR="00CF6615" w:rsidRPr="00CF6615" w:rsidRDefault="00CF6615" w:rsidP="00CF6615">
            <w:pPr>
              <w:spacing w:after="0" w:line="240" w:lineRule="auto"/>
              <w:rPr>
                <w:rFonts w:ascii="Times New Roman" w:eastAsia="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14:paraId="49BAEA75" w14:textId="77777777" w:rsidR="00CF6615" w:rsidRPr="00CF6615" w:rsidRDefault="00CF6615" w:rsidP="00CF6615">
            <w:pPr>
              <w:spacing w:after="0" w:line="240" w:lineRule="auto"/>
              <w:rPr>
                <w:rFonts w:ascii="Calibri" w:eastAsia="Times New Roman" w:hAnsi="Calibri" w:cs="Calibri"/>
                <w:b/>
                <w:bCs/>
                <w:color w:val="000000"/>
              </w:rPr>
            </w:pPr>
            <w:r w:rsidRPr="00CF6615">
              <w:rPr>
                <w:rFonts w:ascii="Calibri" w:eastAsia="Times New Roman" w:hAnsi="Calibri" w:cs="Calibri"/>
                <w:b/>
                <w:bCs/>
                <w:color w:val="000000"/>
              </w:rPr>
              <w:t>2022/23</w:t>
            </w:r>
          </w:p>
        </w:tc>
        <w:tc>
          <w:tcPr>
            <w:tcW w:w="980" w:type="dxa"/>
            <w:tcBorders>
              <w:top w:val="nil"/>
              <w:left w:val="nil"/>
              <w:bottom w:val="nil"/>
              <w:right w:val="nil"/>
            </w:tcBorders>
            <w:shd w:val="clear" w:color="auto" w:fill="auto"/>
            <w:noWrap/>
            <w:vAlign w:val="bottom"/>
            <w:hideMark/>
          </w:tcPr>
          <w:p w14:paraId="22C17069" w14:textId="77777777" w:rsidR="00CF6615" w:rsidRPr="00CF6615" w:rsidRDefault="00CF6615" w:rsidP="00CF6615">
            <w:pPr>
              <w:spacing w:after="0" w:line="240" w:lineRule="auto"/>
              <w:rPr>
                <w:rFonts w:ascii="Calibri" w:eastAsia="Times New Roman" w:hAnsi="Calibri" w:cs="Calibri"/>
                <w:b/>
                <w:bCs/>
                <w:color w:val="000000"/>
              </w:rPr>
            </w:pPr>
            <w:r w:rsidRPr="00CF6615">
              <w:rPr>
                <w:rFonts w:ascii="Calibri" w:eastAsia="Times New Roman" w:hAnsi="Calibri" w:cs="Calibri"/>
                <w:b/>
                <w:bCs/>
                <w:color w:val="000000"/>
              </w:rPr>
              <w:t>2023/24</w:t>
            </w:r>
          </w:p>
        </w:tc>
      </w:tr>
      <w:tr w:rsidR="00CF6615" w:rsidRPr="00CF6615" w14:paraId="00C36233" w14:textId="77777777" w:rsidTr="001B712F">
        <w:trPr>
          <w:trHeight w:val="300"/>
        </w:trPr>
        <w:tc>
          <w:tcPr>
            <w:tcW w:w="2430" w:type="dxa"/>
            <w:tcBorders>
              <w:top w:val="nil"/>
              <w:left w:val="nil"/>
              <w:bottom w:val="nil"/>
              <w:right w:val="nil"/>
            </w:tcBorders>
            <w:shd w:val="clear" w:color="auto" w:fill="auto"/>
            <w:noWrap/>
            <w:vAlign w:val="bottom"/>
            <w:hideMark/>
          </w:tcPr>
          <w:p w14:paraId="56B1E65D" w14:textId="77777777" w:rsidR="00CF6615" w:rsidRPr="00CF6615" w:rsidRDefault="00CF6615" w:rsidP="00CF6615">
            <w:pPr>
              <w:spacing w:after="0" w:line="240" w:lineRule="auto"/>
              <w:rPr>
                <w:rFonts w:ascii="Calibri" w:eastAsia="Times New Roman" w:hAnsi="Calibri" w:cs="Calibri"/>
                <w:color w:val="000000"/>
              </w:rPr>
            </w:pPr>
            <w:r w:rsidRPr="00CF6615">
              <w:rPr>
                <w:rFonts w:ascii="Calibri" w:eastAsia="Times New Roman" w:hAnsi="Calibri" w:cs="Calibri"/>
                <w:color w:val="000000"/>
              </w:rPr>
              <w:t>2018 farm bill</w:t>
            </w:r>
          </w:p>
        </w:tc>
        <w:tc>
          <w:tcPr>
            <w:tcW w:w="980" w:type="dxa"/>
            <w:tcBorders>
              <w:top w:val="nil"/>
              <w:left w:val="nil"/>
              <w:bottom w:val="nil"/>
              <w:right w:val="nil"/>
            </w:tcBorders>
            <w:shd w:val="clear" w:color="auto" w:fill="auto"/>
            <w:noWrap/>
            <w:vAlign w:val="bottom"/>
            <w:hideMark/>
          </w:tcPr>
          <w:p w14:paraId="01DF621E" w14:textId="77777777" w:rsidR="00CF6615" w:rsidRPr="00CF6615" w:rsidRDefault="00CF6615" w:rsidP="00CF6615">
            <w:pPr>
              <w:spacing w:after="0" w:line="240" w:lineRule="auto"/>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14:paraId="71C3D4B0" w14:textId="77777777" w:rsidR="00CF6615" w:rsidRPr="00CF6615" w:rsidRDefault="00CF6615" w:rsidP="00CF6615">
            <w:pPr>
              <w:spacing w:after="0" w:line="240" w:lineRule="auto"/>
              <w:rPr>
                <w:rFonts w:ascii="Times New Roman" w:eastAsia="Times New Roman" w:hAnsi="Times New Roman" w:cs="Times New Roman"/>
                <w:sz w:val="20"/>
                <w:szCs w:val="20"/>
              </w:rPr>
            </w:pPr>
          </w:p>
        </w:tc>
      </w:tr>
      <w:tr w:rsidR="00CF6615" w:rsidRPr="00CF6615" w14:paraId="1D89A71C" w14:textId="77777777" w:rsidTr="001B712F">
        <w:trPr>
          <w:trHeight w:val="300"/>
        </w:trPr>
        <w:tc>
          <w:tcPr>
            <w:tcW w:w="2430" w:type="dxa"/>
            <w:tcBorders>
              <w:top w:val="nil"/>
              <w:left w:val="nil"/>
              <w:bottom w:val="nil"/>
              <w:right w:val="nil"/>
            </w:tcBorders>
            <w:shd w:val="clear" w:color="auto" w:fill="auto"/>
            <w:noWrap/>
            <w:vAlign w:val="bottom"/>
            <w:hideMark/>
          </w:tcPr>
          <w:p w14:paraId="629AE51D" w14:textId="0D011F59" w:rsidR="00CF6615" w:rsidRPr="00CF6615" w:rsidRDefault="00CF6615" w:rsidP="00CF6615">
            <w:pPr>
              <w:spacing w:after="0" w:line="240" w:lineRule="auto"/>
              <w:ind w:firstLineChars="100" w:firstLine="220"/>
              <w:rPr>
                <w:rFonts w:ascii="Calibri" w:eastAsia="Times New Roman" w:hAnsi="Calibri" w:cs="Calibri"/>
                <w:color w:val="000000"/>
              </w:rPr>
            </w:pPr>
            <w:r w:rsidRPr="00CF6615">
              <w:rPr>
                <w:rFonts w:ascii="Calibri" w:eastAsia="Times New Roman" w:hAnsi="Calibri" w:cs="Calibri"/>
                <w:color w:val="000000"/>
              </w:rPr>
              <w:t>Avg rate ($/bu</w:t>
            </w:r>
            <w:r w:rsidR="001B712F">
              <w:rPr>
                <w:rFonts w:ascii="Calibri" w:eastAsia="Times New Roman" w:hAnsi="Calibri" w:cs="Calibri"/>
                <w:color w:val="000000"/>
              </w:rPr>
              <w:t>shel</w:t>
            </w:r>
            <w:r w:rsidRPr="00CF6615">
              <w:rPr>
                <w:rFonts w:ascii="Calibri" w:eastAsia="Times New Roman" w:hAnsi="Calibri" w:cs="Calibri"/>
                <w:color w:val="000000"/>
              </w:rPr>
              <w:t>)</w:t>
            </w:r>
          </w:p>
        </w:tc>
        <w:tc>
          <w:tcPr>
            <w:tcW w:w="980" w:type="dxa"/>
            <w:tcBorders>
              <w:top w:val="nil"/>
              <w:left w:val="nil"/>
              <w:bottom w:val="nil"/>
              <w:right w:val="nil"/>
            </w:tcBorders>
            <w:shd w:val="clear" w:color="auto" w:fill="auto"/>
            <w:noWrap/>
            <w:vAlign w:val="bottom"/>
            <w:hideMark/>
          </w:tcPr>
          <w:p w14:paraId="6B547847"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$0.00</w:t>
            </w:r>
          </w:p>
        </w:tc>
        <w:tc>
          <w:tcPr>
            <w:tcW w:w="980" w:type="dxa"/>
            <w:tcBorders>
              <w:top w:val="nil"/>
              <w:left w:val="nil"/>
              <w:bottom w:val="nil"/>
              <w:right w:val="nil"/>
            </w:tcBorders>
            <w:shd w:val="clear" w:color="auto" w:fill="auto"/>
            <w:noWrap/>
            <w:vAlign w:val="bottom"/>
            <w:hideMark/>
          </w:tcPr>
          <w:p w14:paraId="229732EE"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$0.00</w:t>
            </w:r>
          </w:p>
        </w:tc>
      </w:tr>
      <w:tr w:rsidR="00CF6615" w:rsidRPr="00CF6615" w14:paraId="4EABD323" w14:textId="77777777" w:rsidTr="001B712F">
        <w:trPr>
          <w:trHeight w:val="300"/>
        </w:trPr>
        <w:tc>
          <w:tcPr>
            <w:tcW w:w="2430" w:type="dxa"/>
            <w:tcBorders>
              <w:top w:val="nil"/>
              <w:left w:val="nil"/>
              <w:bottom w:val="nil"/>
              <w:right w:val="nil"/>
            </w:tcBorders>
            <w:shd w:val="clear" w:color="auto" w:fill="auto"/>
            <w:noWrap/>
            <w:vAlign w:val="bottom"/>
            <w:hideMark/>
          </w:tcPr>
          <w:p w14:paraId="44DC9E0F" w14:textId="77777777" w:rsidR="00CF6615" w:rsidRPr="00CF6615" w:rsidRDefault="00CF6615" w:rsidP="00CF6615">
            <w:pPr>
              <w:spacing w:after="0" w:line="240" w:lineRule="auto"/>
              <w:ind w:firstLineChars="100" w:firstLine="220"/>
              <w:rPr>
                <w:rFonts w:ascii="Calibri" w:eastAsia="Times New Roman" w:hAnsi="Calibri" w:cs="Calibri"/>
                <w:color w:val="000000"/>
              </w:rPr>
            </w:pPr>
            <w:r w:rsidRPr="00CF6615">
              <w:rPr>
                <w:rFonts w:ascii="Calibri" w:eastAsia="Times New Roman" w:hAnsi="Calibri" w:cs="Calibri"/>
                <w:color w:val="000000"/>
              </w:rPr>
              <w:t>Frequency</w:t>
            </w:r>
          </w:p>
        </w:tc>
        <w:tc>
          <w:tcPr>
            <w:tcW w:w="980" w:type="dxa"/>
            <w:tcBorders>
              <w:top w:val="nil"/>
              <w:left w:val="nil"/>
              <w:bottom w:val="nil"/>
              <w:right w:val="nil"/>
            </w:tcBorders>
            <w:shd w:val="clear" w:color="auto" w:fill="auto"/>
            <w:noWrap/>
            <w:vAlign w:val="bottom"/>
            <w:hideMark/>
          </w:tcPr>
          <w:p w14:paraId="5EA88AD3"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0.0%</w:t>
            </w:r>
          </w:p>
        </w:tc>
        <w:tc>
          <w:tcPr>
            <w:tcW w:w="980" w:type="dxa"/>
            <w:tcBorders>
              <w:top w:val="nil"/>
              <w:left w:val="nil"/>
              <w:bottom w:val="nil"/>
              <w:right w:val="nil"/>
            </w:tcBorders>
            <w:shd w:val="clear" w:color="auto" w:fill="auto"/>
            <w:noWrap/>
            <w:vAlign w:val="bottom"/>
            <w:hideMark/>
          </w:tcPr>
          <w:p w14:paraId="02E2B7A4"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0.2%</w:t>
            </w:r>
          </w:p>
        </w:tc>
      </w:tr>
      <w:tr w:rsidR="00CF6615" w:rsidRPr="00CF6615" w14:paraId="34122AB1" w14:textId="77777777" w:rsidTr="001B712F">
        <w:trPr>
          <w:trHeight w:val="300"/>
        </w:trPr>
        <w:tc>
          <w:tcPr>
            <w:tcW w:w="2430" w:type="dxa"/>
            <w:tcBorders>
              <w:top w:val="nil"/>
              <w:left w:val="nil"/>
              <w:bottom w:val="nil"/>
              <w:right w:val="nil"/>
            </w:tcBorders>
            <w:shd w:val="clear" w:color="auto" w:fill="auto"/>
            <w:noWrap/>
            <w:vAlign w:val="bottom"/>
            <w:hideMark/>
          </w:tcPr>
          <w:p w14:paraId="30CFC746" w14:textId="77777777" w:rsidR="00CF6615" w:rsidRPr="00CF6615" w:rsidRDefault="00CF6615" w:rsidP="00CF6615">
            <w:pPr>
              <w:spacing w:after="0" w:line="240" w:lineRule="auto"/>
              <w:jc w:val="right"/>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14:paraId="2E1CA5F1" w14:textId="77777777" w:rsidR="00CF6615" w:rsidRPr="00CF6615" w:rsidRDefault="00CF6615" w:rsidP="00CF6615">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1C16DC67" w14:textId="77777777" w:rsidR="00CF6615" w:rsidRPr="00CF6615" w:rsidRDefault="00CF6615" w:rsidP="00CF6615">
            <w:pPr>
              <w:spacing w:after="0" w:line="240" w:lineRule="auto"/>
              <w:rPr>
                <w:rFonts w:ascii="Times New Roman" w:eastAsia="Times New Roman" w:hAnsi="Times New Roman" w:cs="Times New Roman"/>
                <w:sz w:val="20"/>
                <w:szCs w:val="20"/>
              </w:rPr>
            </w:pPr>
          </w:p>
        </w:tc>
      </w:tr>
      <w:tr w:rsidR="00CF6615" w:rsidRPr="00CF6615" w14:paraId="4948B8A0" w14:textId="77777777" w:rsidTr="001B712F">
        <w:trPr>
          <w:trHeight w:val="300"/>
        </w:trPr>
        <w:tc>
          <w:tcPr>
            <w:tcW w:w="2430" w:type="dxa"/>
            <w:tcBorders>
              <w:top w:val="nil"/>
              <w:left w:val="nil"/>
              <w:bottom w:val="nil"/>
              <w:right w:val="nil"/>
            </w:tcBorders>
            <w:shd w:val="clear" w:color="auto" w:fill="auto"/>
            <w:noWrap/>
            <w:vAlign w:val="bottom"/>
            <w:hideMark/>
          </w:tcPr>
          <w:p w14:paraId="37FCA8E2" w14:textId="77777777" w:rsidR="00CF6615" w:rsidRPr="00CF6615" w:rsidRDefault="00CF6615" w:rsidP="00CF6615">
            <w:pPr>
              <w:spacing w:after="0" w:line="240" w:lineRule="auto"/>
              <w:rPr>
                <w:rFonts w:ascii="Calibri" w:eastAsia="Times New Roman" w:hAnsi="Calibri" w:cs="Calibri"/>
                <w:color w:val="000000"/>
              </w:rPr>
            </w:pPr>
            <w:r w:rsidRPr="00CF6615">
              <w:rPr>
                <w:rFonts w:ascii="Calibri" w:eastAsia="Times New Roman" w:hAnsi="Calibri" w:cs="Calibri"/>
                <w:color w:val="000000"/>
              </w:rPr>
              <w:t>Proposal</w:t>
            </w:r>
          </w:p>
        </w:tc>
        <w:tc>
          <w:tcPr>
            <w:tcW w:w="980" w:type="dxa"/>
            <w:tcBorders>
              <w:top w:val="nil"/>
              <w:left w:val="nil"/>
              <w:bottom w:val="nil"/>
              <w:right w:val="nil"/>
            </w:tcBorders>
            <w:shd w:val="clear" w:color="auto" w:fill="auto"/>
            <w:noWrap/>
            <w:vAlign w:val="bottom"/>
            <w:hideMark/>
          </w:tcPr>
          <w:p w14:paraId="72E7C51C" w14:textId="77777777" w:rsidR="00CF6615" w:rsidRPr="00CF6615" w:rsidRDefault="00CF6615" w:rsidP="00CF6615">
            <w:pPr>
              <w:spacing w:after="0" w:line="240" w:lineRule="auto"/>
              <w:rPr>
                <w:rFonts w:ascii="Calibri" w:eastAsia="Times New Roman" w:hAnsi="Calibri" w:cs="Calibri"/>
                <w:color w:val="000000"/>
              </w:rPr>
            </w:pPr>
          </w:p>
        </w:tc>
        <w:tc>
          <w:tcPr>
            <w:tcW w:w="980" w:type="dxa"/>
            <w:tcBorders>
              <w:top w:val="nil"/>
              <w:left w:val="nil"/>
              <w:bottom w:val="nil"/>
              <w:right w:val="nil"/>
            </w:tcBorders>
            <w:shd w:val="clear" w:color="auto" w:fill="auto"/>
            <w:noWrap/>
            <w:vAlign w:val="bottom"/>
            <w:hideMark/>
          </w:tcPr>
          <w:p w14:paraId="4081A94D" w14:textId="77777777" w:rsidR="00CF6615" w:rsidRPr="00CF6615" w:rsidRDefault="00CF6615" w:rsidP="00CF6615">
            <w:pPr>
              <w:spacing w:after="0" w:line="240" w:lineRule="auto"/>
              <w:rPr>
                <w:rFonts w:ascii="Times New Roman" w:eastAsia="Times New Roman" w:hAnsi="Times New Roman" w:cs="Times New Roman"/>
                <w:sz w:val="20"/>
                <w:szCs w:val="20"/>
              </w:rPr>
            </w:pPr>
          </w:p>
        </w:tc>
      </w:tr>
      <w:tr w:rsidR="00CF6615" w:rsidRPr="00CF6615" w14:paraId="27D638CF" w14:textId="77777777" w:rsidTr="001B712F">
        <w:trPr>
          <w:trHeight w:val="300"/>
        </w:trPr>
        <w:tc>
          <w:tcPr>
            <w:tcW w:w="2430" w:type="dxa"/>
            <w:tcBorders>
              <w:top w:val="nil"/>
              <w:left w:val="nil"/>
              <w:bottom w:val="nil"/>
              <w:right w:val="nil"/>
            </w:tcBorders>
            <w:shd w:val="clear" w:color="auto" w:fill="auto"/>
            <w:noWrap/>
            <w:vAlign w:val="bottom"/>
            <w:hideMark/>
          </w:tcPr>
          <w:p w14:paraId="05DFC12C" w14:textId="2E68EF68" w:rsidR="00CF6615" w:rsidRPr="00CF6615" w:rsidRDefault="00CF6615" w:rsidP="00CF6615">
            <w:pPr>
              <w:spacing w:after="0" w:line="240" w:lineRule="auto"/>
              <w:ind w:firstLineChars="100" w:firstLine="220"/>
              <w:rPr>
                <w:rFonts w:ascii="Calibri" w:eastAsia="Times New Roman" w:hAnsi="Calibri" w:cs="Calibri"/>
                <w:color w:val="000000"/>
              </w:rPr>
            </w:pPr>
            <w:r w:rsidRPr="00CF6615">
              <w:rPr>
                <w:rFonts w:ascii="Calibri" w:eastAsia="Times New Roman" w:hAnsi="Calibri" w:cs="Calibri"/>
                <w:color w:val="000000"/>
              </w:rPr>
              <w:t>Avg rate ($/bu</w:t>
            </w:r>
            <w:r w:rsidR="001B712F">
              <w:rPr>
                <w:rFonts w:ascii="Calibri" w:eastAsia="Times New Roman" w:hAnsi="Calibri" w:cs="Calibri"/>
                <w:color w:val="000000"/>
              </w:rPr>
              <w:t>shel</w:t>
            </w:r>
            <w:r w:rsidRPr="00CF6615">
              <w:rPr>
                <w:rFonts w:ascii="Calibri" w:eastAsia="Times New Roman" w:hAnsi="Calibri" w:cs="Calibri"/>
                <w:color w:val="000000"/>
              </w:rPr>
              <w:t>)</w:t>
            </w:r>
          </w:p>
        </w:tc>
        <w:tc>
          <w:tcPr>
            <w:tcW w:w="980" w:type="dxa"/>
            <w:tcBorders>
              <w:top w:val="nil"/>
              <w:left w:val="nil"/>
              <w:bottom w:val="nil"/>
              <w:right w:val="nil"/>
            </w:tcBorders>
            <w:shd w:val="clear" w:color="auto" w:fill="auto"/>
            <w:noWrap/>
            <w:vAlign w:val="bottom"/>
            <w:hideMark/>
          </w:tcPr>
          <w:p w14:paraId="74026FCD" w14:textId="69965EC8"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w:t>
            </w:r>
            <w:r w:rsidR="00B62C8E" w:rsidRPr="00CF6615">
              <w:rPr>
                <w:rFonts w:ascii="Calibri" w:eastAsia="Times New Roman" w:hAnsi="Calibri" w:cs="Calibri"/>
                <w:color w:val="000000"/>
              </w:rPr>
              <w:t>0</w:t>
            </w:r>
            <w:r w:rsidR="00B62C8E">
              <w:rPr>
                <w:rFonts w:ascii="Calibri" w:eastAsia="Times New Roman" w:hAnsi="Calibri" w:cs="Calibri"/>
                <w:color w:val="000000"/>
              </w:rPr>
              <w:t>1</w:t>
            </w:r>
          </w:p>
        </w:tc>
        <w:tc>
          <w:tcPr>
            <w:tcW w:w="980" w:type="dxa"/>
            <w:tcBorders>
              <w:top w:val="nil"/>
              <w:left w:val="nil"/>
              <w:bottom w:val="nil"/>
              <w:right w:val="nil"/>
            </w:tcBorders>
            <w:shd w:val="clear" w:color="auto" w:fill="auto"/>
            <w:noWrap/>
            <w:vAlign w:val="bottom"/>
            <w:hideMark/>
          </w:tcPr>
          <w:p w14:paraId="1C87FBDE"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$0.05</w:t>
            </w:r>
          </w:p>
        </w:tc>
      </w:tr>
      <w:tr w:rsidR="00CF6615" w:rsidRPr="00CF6615" w14:paraId="602EAAE7" w14:textId="77777777" w:rsidTr="001B712F">
        <w:trPr>
          <w:trHeight w:val="300"/>
        </w:trPr>
        <w:tc>
          <w:tcPr>
            <w:tcW w:w="2430" w:type="dxa"/>
            <w:tcBorders>
              <w:top w:val="nil"/>
              <w:left w:val="nil"/>
              <w:bottom w:val="nil"/>
              <w:right w:val="nil"/>
            </w:tcBorders>
            <w:shd w:val="clear" w:color="auto" w:fill="auto"/>
            <w:noWrap/>
            <w:vAlign w:val="bottom"/>
            <w:hideMark/>
          </w:tcPr>
          <w:p w14:paraId="604E29C6" w14:textId="77777777" w:rsidR="00CF6615" w:rsidRPr="00CF6615" w:rsidRDefault="00CF6615" w:rsidP="00CF6615">
            <w:pPr>
              <w:spacing w:after="0" w:line="240" w:lineRule="auto"/>
              <w:ind w:firstLineChars="100" w:firstLine="220"/>
              <w:rPr>
                <w:rFonts w:ascii="Calibri" w:eastAsia="Times New Roman" w:hAnsi="Calibri" w:cs="Calibri"/>
                <w:color w:val="000000"/>
              </w:rPr>
            </w:pPr>
            <w:r w:rsidRPr="00CF6615">
              <w:rPr>
                <w:rFonts w:ascii="Calibri" w:eastAsia="Times New Roman" w:hAnsi="Calibri" w:cs="Calibri"/>
                <w:color w:val="000000"/>
              </w:rPr>
              <w:t>Frequency</w:t>
            </w:r>
          </w:p>
        </w:tc>
        <w:tc>
          <w:tcPr>
            <w:tcW w:w="980" w:type="dxa"/>
            <w:tcBorders>
              <w:top w:val="nil"/>
              <w:left w:val="nil"/>
              <w:bottom w:val="nil"/>
              <w:right w:val="nil"/>
            </w:tcBorders>
            <w:shd w:val="clear" w:color="auto" w:fill="auto"/>
            <w:noWrap/>
            <w:vAlign w:val="bottom"/>
            <w:hideMark/>
          </w:tcPr>
          <w:p w14:paraId="31A58332"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2.8%</w:t>
            </w:r>
          </w:p>
        </w:tc>
        <w:tc>
          <w:tcPr>
            <w:tcW w:w="980" w:type="dxa"/>
            <w:tcBorders>
              <w:top w:val="nil"/>
              <w:left w:val="nil"/>
              <w:bottom w:val="nil"/>
              <w:right w:val="nil"/>
            </w:tcBorders>
            <w:shd w:val="clear" w:color="auto" w:fill="auto"/>
            <w:noWrap/>
            <w:vAlign w:val="bottom"/>
            <w:hideMark/>
          </w:tcPr>
          <w:p w14:paraId="35A6EF14" w14:textId="77777777" w:rsidR="00CF6615" w:rsidRPr="00CF6615" w:rsidRDefault="00CF6615" w:rsidP="00CF6615">
            <w:pPr>
              <w:spacing w:after="0" w:line="240" w:lineRule="auto"/>
              <w:jc w:val="right"/>
              <w:rPr>
                <w:rFonts w:ascii="Calibri" w:eastAsia="Times New Roman" w:hAnsi="Calibri" w:cs="Calibri"/>
                <w:color w:val="000000"/>
              </w:rPr>
            </w:pPr>
            <w:r w:rsidRPr="00CF6615">
              <w:rPr>
                <w:rFonts w:ascii="Calibri" w:eastAsia="Times New Roman" w:hAnsi="Calibri" w:cs="Calibri"/>
                <w:color w:val="000000"/>
              </w:rPr>
              <w:t>7.7%</w:t>
            </w:r>
          </w:p>
        </w:tc>
      </w:tr>
    </w:tbl>
    <w:p w14:paraId="0FF72BBC" w14:textId="1855927B" w:rsidR="00CF6615" w:rsidRDefault="00CF6615" w:rsidP="00DD0356">
      <w:pPr>
        <w:spacing w:after="0" w:line="240" w:lineRule="auto"/>
      </w:pPr>
    </w:p>
    <w:p w14:paraId="1A9A9CE5" w14:textId="77777777" w:rsidR="00EB5D55" w:rsidRDefault="00EB5D55" w:rsidP="00DD0356">
      <w:pPr>
        <w:spacing w:after="0" w:line="240" w:lineRule="auto"/>
      </w:pPr>
    </w:p>
    <w:p w14:paraId="07C28F76" w14:textId="685B0FA4" w:rsidR="00AF01C9" w:rsidRDefault="00AF01C9" w:rsidP="00DD0356">
      <w:pPr>
        <w:spacing w:after="0" w:line="240" w:lineRule="auto"/>
      </w:pPr>
      <w:r>
        <w:t xml:space="preserve">Although LDP payments are </w:t>
      </w:r>
      <w:r w:rsidR="00F116C4">
        <w:t xml:space="preserve">important, it is also worthwhile to remember that a higher loan rate </w:t>
      </w:r>
      <w:r w:rsidR="00F225E2">
        <w:t>provides more operating cash to producers who utilize the MAL program</w:t>
      </w:r>
      <w:r w:rsidR="00EB5D55">
        <w:t xml:space="preserve">. Given the high cost of inputs this year, </w:t>
      </w:r>
      <w:r w:rsidR="008E3D87">
        <w:t xml:space="preserve">the extra liquidity can provide a helpful bridge </w:t>
      </w:r>
      <w:r w:rsidR="00FD3E24">
        <w:t>until the crop is sold.</w:t>
      </w:r>
      <w:r w:rsidR="00F3347E">
        <w:t xml:space="preserve"> This</w:t>
      </w:r>
      <w:r w:rsidR="00C76908">
        <w:t xml:space="preserve"> </w:t>
      </w:r>
      <w:r w:rsidR="00416B55">
        <w:t>can</w:t>
      </w:r>
      <w:r w:rsidR="00F3347E">
        <w:t xml:space="preserve"> allow producers more time to </w:t>
      </w:r>
      <w:r w:rsidR="00AD6953">
        <w:t>sell crops.</w:t>
      </w:r>
    </w:p>
    <w:p w14:paraId="65F34C65" w14:textId="77777777" w:rsidR="00AF01C9" w:rsidRDefault="00AF01C9" w:rsidP="00DD0356">
      <w:pPr>
        <w:spacing w:after="0" w:line="240" w:lineRule="auto"/>
      </w:pPr>
    </w:p>
    <w:p w14:paraId="25E14197" w14:textId="64DC07D8" w:rsidR="00CF6615" w:rsidRDefault="00127D0B" w:rsidP="00DD0356">
      <w:pPr>
        <w:spacing w:after="0" w:line="240" w:lineRule="auto"/>
      </w:pPr>
      <w:r>
        <w:t>Additionally, the</w:t>
      </w:r>
      <w:r w:rsidR="00B6788A">
        <w:t xml:space="preserve"> proposal includes a</w:t>
      </w:r>
      <w:r w:rsidR="00666C59">
        <w:t>n extra $10 per</w:t>
      </w:r>
      <w:r w:rsidR="00416B55">
        <w:t>-</w:t>
      </w:r>
      <w:r w:rsidR="00666C59">
        <w:t xml:space="preserve">acre crop insurance subsidy for </w:t>
      </w:r>
      <w:r w:rsidR="00C30909">
        <w:t xml:space="preserve">double crop soybeans </w:t>
      </w:r>
      <w:r w:rsidR="00BC6320">
        <w:t>for the 2023 crop year</w:t>
      </w:r>
      <w:r w:rsidR="00C30909">
        <w:t>. Th</w:t>
      </w:r>
      <w:r w:rsidR="00416B55">
        <w:t>e amount</w:t>
      </w:r>
      <w:r w:rsidR="00C30909">
        <w:t xml:space="preserve"> is subject to the limitation that total </w:t>
      </w:r>
      <w:r w:rsidR="009C3247">
        <w:t xml:space="preserve">subsidies cannot exceed total premiums for the crop. </w:t>
      </w:r>
      <w:r w:rsidR="00A54166">
        <w:t xml:space="preserve">According to USDA National Agricultural Statistics Service data </w:t>
      </w:r>
      <w:r w:rsidR="00404A3C">
        <w:t>with</w:t>
      </w:r>
      <w:r w:rsidR="00A54166">
        <w:t xml:space="preserve"> ASA calculations, </w:t>
      </w:r>
      <w:r w:rsidR="001A1B1B">
        <w:t xml:space="preserve">there were 4.4 million acres of double crop soybeans in 2021. </w:t>
      </w:r>
      <w:r w:rsidR="004E7E34">
        <w:t>Double cropping allows</w:t>
      </w:r>
      <w:r w:rsidR="00AE4E9F">
        <w:t xml:space="preserve"> increased agricultural output from the same acreage.</w:t>
      </w:r>
    </w:p>
    <w:p w14:paraId="7BC07365" w14:textId="2117E1F4" w:rsidR="008323AD" w:rsidRDefault="008323AD" w:rsidP="00DD0356">
      <w:pPr>
        <w:spacing w:after="0" w:line="240" w:lineRule="auto"/>
      </w:pPr>
    </w:p>
    <w:p w14:paraId="7C24861A" w14:textId="73BF8067" w:rsidR="005B4529" w:rsidRDefault="008323AD" w:rsidP="00DD0356">
      <w:pPr>
        <w:spacing w:after="0" w:line="240" w:lineRule="auto"/>
      </w:pPr>
      <w:bookmarkStart w:id="3" w:name="_Hlk102581641"/>
      <w:r>
        <w:t xml:space="preserve">Once again, FAPRI-MU equations were used to evaluate the acreage effects of increasing the crop insurance subsidy for double crop soybeans. </w:t>
      </w:r>
      <w:r w:rsidR="00991DDF">
        <w:t xml:space="preserve">Only the planted area equations are used, so </w:t>
      </w:r>
      <w:r w:rsidR="00C2198F">
        <w:t>the impacts will be slightly overstated as</w:t>
      </w:r>
      <w:r w:rsidR="006A3656">
        <w:t xml:space="preserve"> crop</w:t>
      </w:r>
      <w:r w:rsidR="00C2198F">
        <w:t xml:space="preserve"> </w:t>
      </w:r>
      <w:r w:rsidR="00567562">
        <w:t xml:space="preserve">prices would adjust lower if demand were </w:t>
      </w:r>
      <w:r w:rsidR="00847D03">
        <w:t>considered. The equations suggest that 2023</w:t>
      </w:r>
      <w:r w:rsidR="00626DA0">
        <w:t xml:space="preserve"> winter wheat and</w:t>
      </w:r>
      <w:r w:rsidR="00847D03">
        <w:t xml:space="preserve"> double crop soybean area would increase by 47,000 acres </w:t>
      </w:r>
      <w:r w:rsidR="00974077">
        <w:t>with the</w:t>
      </w:r>
      <w:r w:rsidR="006A3656">
        <w:t xml:space="preserve"> additional</w:t>
      </w:r>
      <w:r w:rsidR="00974077">
        <w:t xml:space="preserve"> subsidy. Single crop soybean and wheat acres would decline slightly, so </w:t>
      </w:r>
      <w:r w:rsidR="00C76073">
        <w:t xml:space="preserve">the net for those two crops would </w:t>
      </w:r>
      <w:r w:rsidR="0069445B">
        <w:t xml:space="preserve">be </w:t>
      </w:r>
      <w:r w:rsidR="00C76073">
        <w:t>an increase of 35,000 planted acres of total soybeans and 37,000 acres of total wheat</w:t>
      </w:r>
      <w:r w:rsidR="000E4241">
        <w:t xml:space="preserve"> (spring and winter)</w:t>
      </w:r>
      <w:r w:rsidR="00C76073">
        <w:t xml:space="preserve">. </w:t>
      </w:r>
      <w:r w:rsidR="00E451CA">
        <w:t>Actual acres used in ag production would increase by 2,</w:t>
      </w:r>
      <w:r w:rsidR="000E4241">
        <w:t xml:space="preserve">000 </w:t>
      </w:r>
      <w:r w:rsidR="00E451CA">
        <w:t xml:space="preserve">acres while total </w:t>
      </w:r>
      <w:r w:rsidR="00A76E18">
        <w:t>plantings would increase by 50,000 acres.</w:t>
      </w:r>
    </w:p>
    <w:bookmarkEnd w:id="3"/>
    <w:p w14:paraId="598C33F3" w14:textId="77777777" w:rsidR="005B4529" w:rsidRDefault="005B4529" w:rsidP="00DD0356">
      <w:pPr>
        <w:spacing w:after="0" w:line="240" w:lineRule="auto"/>
      </w:pPr>
    </w:p>
    <w:p w14:paraId="2C4415A6" w14:textId="10D0052D" w:rsidR="008323AD" w:rsidRDefault="001A2F78" w:rsidP="00DD0356">
      <w:pPr>
        <w:spacing w:after="0" w:line="240" w:lineRule="auto"/>
      </w:pPr>
      <w:r>
        <w:t xml:space="preserve">The Ukrainian </w:t>
      </w:r>
      <w:r w:rsidR="00F225E2">
        <w:t>s</w:t>
      </w:r>
      <w:r>
        <w:t xml:space="preserve">upplemental </w:t>
      </w:r>
      <w:r w:rsidR="00F225E2">
        <w:t xml:space="preserve">request </w:t>
      </w:r>
      <w:r w:rsidR="001941D0">
        <w:t xml:space="preserve">provides several mechanisms to increase domestic food production, especially for soybeans and </w:t>
      </w:r>
      <w:r w:rsidR="006E2DD6">
        <w:t>wheat</w:t>
      </w:r>
      <w:r w:rsidR="001941D0">
        <w:t xml:space="preserve">. </w:t>
      </w:r>
      <w:r w:rsidR="00FC5A84">
        <w:t xml:space="preserve">Increasing the soybean loan rate is shown to have a modest impact on the expected loan deficiency payment rate. </w:t>
      </w:r>
      <w:r w:rsidR="00BA41BD">
        <w:t xml:space="preserve">Likewise, the increase in the premium subsidy for double crop soybean crop insurance would also </w:t>
      </w:r>
      <w:r w:rsidR="00325BC1">
        <w:t>provide a slight increase</w:t>
      </w:r>
      <w:r w:rsidR="00567562">
        <w:t xml:space="preserve"> </w:t>
      </w:r>
      <w:r w:rsidR="00325BC1">
        <w:t>in planted area to soybeans and wheat.</w:t>
      </w:r>
      <w:r w:rsidR="009D614F">
        <w:t xml:space="preserve"> The next step for the </w:t>
      </w:r>
      <w:r w:rsidR="000B37D4">
        <w:t xml:space="preserve">proposal is </w:t>
      </w:r>
      <w:r w:rsidR="00D83F60">
        <w:t>c</w:t>
      </w:r>
      <w:r w:rsidR="000B37D4">
        <w:t>ongressional consideration and potential modification to the language and resulting impacts.</w:t>
      </w:r>
    </w:p>
    <w:sectPr w:rsidR="00832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A16D" w14:textId="77777777" w:rsidR="00CE3FBF" w:rsidRDefault="00CE3FBF" w:rsidP="0010710C">
      <w:pPr>
        <w:spacing w:after="0" w:line="240" w:lineRule="auto"/>
      </w:pPr>
      <w:r>
        <w:separator/>
      </w:r>
    </w:p>
  </w:endnote>
  <w:endnote w:type="continuationSeparator" w:id="0">
    <w:p w14:paraId="3CCEAED8" w14:textId="77777777" w:rsidR="00CE3FBF" w:rsidRDefault="00CE3FBF" w:rsidP="0010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56BF" w14:textId="77777777" w:rsidR="00CE3FBF" w:rsidRDefault="00CE3FBF" w:rsidP="0010710C">
      <w:pPr>
        <w:spacing w:after="0" w:line="240" w:lineRule="auto"/>
      </w:pPr>
      <w:r>
        <w:separator/>
      </w:r>
    </w:p>
  </w:footnote>
  <w:footnote w:type="continuationSeparator" w:id="0">
    <w:p w14:paraId="700EFCB4" w14:textId="77777777" w:rsidR="00CE3FBF" w:rsidRDefault="00CE3FBF" w:rsidP="0010710C">
      <w:pPr>
        <w:spacing w:after="0" w:line="240" w:lineRule="auto"/>
      </w:pPr>
      <w:r>
        <w:continuationSeparator/>
      </w:r>
    </w:p>
  </w:footnote>
  <w:footnote w:id="1">
    <w:p w14:paraId="312D2347" w14:textId="7A365A6B" w:rsidR="0010710C" w:rsidRDefault="0010710C">
      <w:pPr>
        <w:pStyle w:val="FootnoteText"/>
      </w:pPr>
      <w:r>
        <w:rPr>
          <w:rStyle w:val="FootnoteReference"/>
        </w:rPr>
        <w:footnoteRef/>
      </w:r>
      <w:r>
        <w:t xml:space="preserve"> Specifically, an implied volatility of .22 is used with a log-normal distribution </w:t>
      </w:r>
      <w:r w:rsidR="001A1B1D">
        <w:t>and FAPRI-MU expected prices to generate simulations.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56"/>
    <w:rsid w:val="000053B8"/>
    <w:rsid w:val="00024379"/>
    <w:rsid w:val="00051EEF"/>
    <w:rsid w:val="00073230"/>
    <w:rsid w:val="000B37D4"/>
    <w:rsid w:val="000E4241"/>
    <w:rsid w:val="0010710C"/>
    <w:rsid w:val="00107698"/>
    <w:rsid w:val="00110DCE"/>
    <w:rsid w:val="00127D0B"/>
    <w:rsid w:val="001337E5"/>
    <w:rsid w:val="00137E24"/>
    <w:rsid w:val="001467E3"/>
    <w:rsid w:val="001833AC"/>
    <w:rsid w:val="001941D0"/>
    <w:rsid w:val="001A1B1B"/>
    <w:rsid w:val="001A1B1D"/>
    <w:rsid w:val="001A2F78"/>
    <w:rsid w:val="001A576F"/>
    <w:rsid w:val="001B712F"/>
    <w:rsid w:val="001C0118"/>
    <w:rsid w:val="00265BDE"/>
    <w:rsid w:val="00284062"/>
    <w:rsid w:val="00325BC1"/>
    <w:rsid w:val="0032613F"/>
    <w:rsid w:val="003476AE"/>
    <w:rsid w:val="003733AD"/>
    <w:rsid w:val="003D16EA"/>
    <w:rsid w:val="003D3EF8"/>
    <w:rsid w:val="003F5881"/>
    <w:rsid w:val="00404A3C"/>
    <w:rsid w:val="00416B55"/>
    <w:rsid w:val="0042751F"/>
    <w:rsid w:val="004331D2"/>
    <w:rsid w:val="00436FEA"/>
    <w:rsid w:val="0046012F"/>
    <w:rsid w:val="004877DF"/>
    <w:rsid w:val="004B1A59"/>
    <w:rsid w:val="004D0D99"/>
    <w:rsid w:val="004D3F56"/>
    <w:rsid w:val="004E7E34"/>
    <w:rsid w:val="004F29C0"/>
    <w:rsid w:val="00507B3D"/>
    <w:rsid w:val="00566020"/>
    <w:rsid w:val="00567562"/>
    <w:rsid w:val="00574940"/>
    <w:rsid w:val="005941B3"/>
    <w:rsid w:val="00595D79"/>
    <w:rsid w:val="00596C19"/>
    <w:rsid w:val="005B4529"/>
    <w:rsid w:val="005D0FDA"/>
    <w:rsid w:val="00621AE6"/>
    <w:rsid w:val="00626DA0"/>
    <w:rsid w:val="00654BE2"/>
    <w:rsid w:val="006558B3"/>
    <w:rsid w:val="00666C59"/>
    <w:rsid w:val="0069445B"/>
    <w:rsid w:val="006A3656"/>
    <w:rsid w:val="006C1A78"/>
    <w:rsid w:val="006E2DD6"/>
    <w:rsid w:val="007126A9"/>
    <w:rsid w:val="00796AD3"/>
    <w:rsid w:val="007E2BE7"/>
    <w:rsid w:val="008323AD"/>
    <w:rsid w:val="00847D03"/>
    <w:rsid w:val="00876286"/>
    <w:rsid w:val="008B5C43"/>
    <w:rsid w:val="008C6A27"/>
    <w:rsid w:val="008E3D87"/>
    <w:rsid w:val="008F7EEA"/>
    <w:rsid w:val="00940907"/>
    <w:rsid w:val="009619B1"/>
    <w:rsid w:val="009670DE"/>
    <w:rsid w:val="00974077"/>
    <w:rsid w:val="00991DDF"/>
    <w:rsid w:val="009A081C"/>
    <w:rsid w:val="009A2F52"/>
    <w:rsid w:val="009C3247"/>
    <w:rsid w:val="009D614F"/>
    <w:rsid w:val="009D7DEE"/>
    <w:rsid w:val="00A10E2A"/>
    <w:rsid w:val="00A53B0F"/>
    <w:rsid w:val="00A54166"/>
    <w:rsid w:val="00A76E18"/>
    <w:rsid w:val="00AD2DE6"/>
    <w:rsid w:val="00AD6953"/>
    <w:rsid w:val="00AE4E9F"/>
    <w:rsid w:val="00AF01C9"/>
    <w:rsid w:val="00B26DA9"/>
    <w:rsid w:val="00B27002"/>
    <w:rsid w:val="00B45FAC"/>
    <w:rsid w:val="00B46055"/>
    <w:rsid w:val="00B62987"/>
    <w:rsid w:val="00B62C8E"/>
    <w:rsid w:val="00B6788A"/>
    <w:rsid w:val="00B81066"/>
    <w:rsid w:val="00B87739"/>
    <w:rsid w:val="00BA41BD"/>
    <w:rsid w:val="00BB354F"/>
    <w:rsid w:val="00BC6320"/>
    <w:rsid w:val="00C05BCD"/>
    <w:rsid w:val="00C2198F"/>
    <w:rsid w:val="00C24051"/>
    <w:rsid w:val="00C30706"/>
    <w:rsid w:val="00C30909"/>
    <w:rsid w:val="00C43D93"/>
    <w:rsid w:val="00C64AF3"/>
    <w:rsid w:val="00C65665"/>
    <w:rsid w:val="00C76073"/>
    <w:rsid w:val="00C7685A"/>
    <w:rsid w:val="00C76908"/>
    <w:rsid w:val="00CD51BE"/>
    <w:rsid w:val="00CE3FBF"/>
    <w:rsid w:val="00CF6615"/>
    <w:rsid w:val="00D1389F"/>
    <w:rsid w:val="00D21CB0"/>
    <w:rsid w:val="00D42589"/>
    <w:rsid w:val="00D57D8D"/>
    <w:rsid w:val="00D77BCE"/>
    <w:rsid w:val="00D83F60"/>
    <w:rsid w:val="00D86B37"/>
    <w:rsid w:val="00DA1A09"/>
    <w:rsid w:val="00DD0356"/>
    <w:rsid w:val="00E332D9"/>
    <w:rsid w:val="00E40CE8"/>
    <w:rsid w:val="00E43DF7"/>
    <w:rsid w:val="00E451CA"/>
    <w:rsid w:val="00E6471D"/>
    <w:rsid w:val="00E9787D"/>
    <w:rsid w:val="00EB5D55"/>
    <w:rsid w:val="00F05FD1"/>
    <w:rsid w:val="00F116C4"/>
    <w:rsid w:val="00F225E2"/>
    <w:rsid w:val="00F248CD"/>
    <w:rsid w:val="00F3347E"/>
    <w:rsid w:val="00F55A31"/>
    <w:rsid w:val="00F72F57"/>
    <w:rsid w:val="00F86356"/>
    <w:rsid w:val="00FA1514"/>
    <w:rsid w:val="00FC5A84"/>
    <w:rsid w:val="00FD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A476"/>
  <w15:chartTrackingRefBased/>
  <w15:docId w15:val="{59236FD9-BF1B-447A-8FEC-35DE8EA8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20"/>
    <w:rPr>
      <w:color w:val="0563C1" w:themeColor="hyperlink"/>
      <w:u w:val="single"/>
    </w:rPr>
  </w:style>
  <w:style w:type="character" w:styleId="UnresolvedMention">
    <w:name w:val="Unresolved Mention"/>
    <w:basedOn w:val="DefaultParagraphFont"/>
    <w:uiPriority w:val="99"/>
    <w:semiHidden/>
    <w:unhideWhenUsed/>
    <w:rsid w:val="00566020"/>
    <w:rPr>
      <w:color w:val="605E5C"/>
      <w:shd w:val="clear" w:color="auto" w:fill="E1DFDD"/>
    </w:rPr>
  </w:style>
  <w:style w:type="paragraph" w:styleId="Caption">
    <w:name w:val="caption"/>
    <w:basedOn w:val="Normal"/>
    <w:next w:val="Normal"/>
    <w:uiPriority w:val="35"/>
    <w:unhideWhenUsed/>
    <w:qFormat/>
    <w:rsid w:val="009670D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107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10C"/>
    <w:rPr>
      <w:sz w:val="20"/>
      <w:szCs w:val="20"/>
    </w:rPr>
  </w:style>
  <w:style w:type="character" w:styleId="FootnoteReference">
    <w:name w:val="footnote reference"/>
    <w:basedOn w:val="DefaultParagraphFont"/>
    <w:uiPriority w:val="99"/>
    <w:semiHidden/>
    <w:unhideWhenUsed/>
    <w:rsid w:val="0010710C"/>
    <w:rPr>
      <w:vertAlign w:val="superscript"/>
    </w:rPr>
  </w:style>
  <w:style w:type="paragraph" w:styleId="Revision">
    <w:name w:val="Revision"/>
    <w:hidden/>
    <w:uiPriority w:val="99"/>
    <w:semiHidden/>
    <w:rsid w:val="006E2DD6"/>
    <w:pPr>
      <w:spacing w:after="0" w:line="240" w:lineRule="auto"/>
    </w:pPr>
  </w:style>
  <w:style w:type="character" w:styleId="FollowedHyperlink">
    <w:name w:val="FollowedHyperlink"/>
    <w:basedOn w:val="DefaultParagraphFont"/>
    <w:uiPriority w:val="99"/>
    <w:semiHidden/>
    <w:unhideWhenUsed/>
    <w:rsid w:val="008B5C43"/>
    <w:rPr>
      <w:color w:val="954F72" w:themeColor="followedHyperlink"/>
      <w:u w:val="single"/>
    </w:rPr>
  </w:style>
  <w:style w:type="character" w:styleId="CommentReference">
    <w:name w:val="annotation reference"/>
    <w:basedOn w:val="DefaultParagraphFont"/>
    <w:uiPriority w:val="99"/>
    <w:semiHidden/>
    <w:unhideWhenUsed/>
    <w:rsid w:val="008B5C43"/>
    <w:rPr>
      <w:sz w:val="16"/>
      <w:szCs w:val="16"/>
    </w:rPr>
  </w:style>
  <w:style w:type="paragraph" w:styleId="CommentText">
    <w:name w:val="annotation text"/>
    <w:basedOn w:val="Normal"/>
    <w:link w:val="CommentTextChar"/>
    <w:uiPriority w:val="99"/>
    <w:unhideWhenUsed/>
    <w:rsid w:val="008B5C43"/>
    <w:pPr>
      <w:spacing w:line="240" w:lineRule="auto"/>
    </w:pPr>
    <w:rPr>
      <w:sz w:val="20"/>
      <w:szCs w:val="20"/>
    </w:rPr>
  </w:style>
  <w:style w:type="character" w:customStyle="1" w:styleId="CommentTextChar">
    <w:name w:val="Comment Text Char"/>
    <w:basedOn w:val="DefaultParagraphFont"/>
    <w:link w:val="CommentText"/>
    <w:uiPriority w:val="99"/>
    <w:rsid w:val="008B5C43"/>
    <w:rPr>
      <w:sz w:val="20"/>
      <w:szCs w:val="20"/>
    </w:rPr>
  </w:style>
  <w:style w:type="paragraph" w:styleId="CommentSubject">
    <w:name w:val="annotation subject"/>
    <w:basedOn w:val="CommentText"/>
    <w:next w:val="CommentText"/>
    <w:link w:val="CommentSubjectChar"/>
    <w:uiPriority w:val="99"/>
    <w:semiHidden/>
    <w:unhideWhenUsed/>
    <w:rsid w:val="008B5C43"/>
    <w:rPr>
      <w:b/>
      <w:bCs/>
    </w:rPr>
  </w:style>
  <w:style w:type="character" w:customStyle="1" w:styleId="CommentSubjectChar">
    <w:name w:val="Comment Subject Char"/>
    <w:basedOn w:val="CommentTextChar"/>
    <w:link w:val="CommentSubject"/>
    <w:uiPriority w:val="99"/>
    <w:semiHidden/>
    <w:rsid w:val="008B5C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643692">
      <w:bodyDiv w:val="1"/>
      <w:marLeft w:val="0"/>
      <w:marRight w:val="0"/>
      <w:marTop w:val="0"/>
      <w:marBottom w:val="0"/>
      <w:divBdr>
        <w:top w:val="none" w:sz="0" w:space="0" w:color="auto"/>
        <w:left w:val="none" w:sz="0" w:space="0" w:color="auto"/>
        <w:bottom w:val="none" w:sz="0" w:space="0" w:color="auto"/>
        <w:right w:val="none" w:sz="0" w:space="0" w:color="auto"/>
      </w:divBdr>
    </w:div>
    <w:div w:id="1307979219">
      <w:bodyDiv w:val="1"/>
      <w:marLeft w:val="0"/>
      <w:marRight w:val="0"/>
      <w:marTop w:val="0"/>
      <w:marBottom w:val="0"/>
      <w:divBdr>
        <w:top w:val="none" w:sz="0" w:space="0" w:color="auto"/>
        <w:left w:val="none" w:sz="0" w:space="0" w:color="auto"/>
        <w:bottom w:val="none" w:sz="0" w:space="0" w:color="auto"/>
        <w:right w:val="none" w:sz="0" w:space="0" w:color="auto"/>
      </w:divBdr>
    </w:div>
    <w:div w:id="1635987465">
      <w:bodyDiv w:val="1"/>
      <w:marLeft w:val="0"/>
      <w:marRight w:val="0"/>
      <w:marTop w:val="0"/>
      <w:marBottom w:val="0"/>
      <w:divBdr>
        <w:top w:val="none" w:sz="0" w:space="0" w:color="auto"/>
        <w:left w:val="none" w:sz="0" w:space="0" w:color="auto"/>
        <w:bottom w:val="none" w:sz="0" w:space="0" w:color="auto"/>
        <w:right w:val="none" w:sz="0" w:space="0" w:color="auto"/>
      </w:divBdr>
    </w:div>
    <w:div w:id="2050064239">
      <w:bodyDiv w:val="1"/>
      <w:marLeft w:val="0"/>
      <w:marRight w:val="0"/>
      <w:marTop w:val="0"/>
      <w:marBottom w:val="0"/>
      <w:divBdr>
        <w:top w:val="none" w:sz="0" w:space="0" w:color="auto"/>
        <w:left w:val="none" w:sz="0" w:space="0" w:color="auto"/>
        <w:bottom w:val="none" w:sz="0" w:space="0" w:color="auto"/>
        <w:right w:val="none" w:sz="0" w:space="0" w:color="auto"/>
      </w:divBdr>
    </w:div>
    <w:div w:id="21147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itehouse.gov/briefing-room/statements-releases/2022/04/28/fact-sheet-white-house-calls-on-congress-to-provide-additional-support-for-ukra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pri.missouri.edu/publication/fapri-mu-stochastic-u-s-crop-model-documentation-2/"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fapri.missouri.edu/publication/u-s-agricultural-market-snapshot-apri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8EA9-28F5-4F5B-9D5D-923ACD6D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Gerlt, Scott</dc:creator>
  <cp:keywords/>
  <dc:description/>
  <cp:lastModifiedBy>Gerlt, Scott</cp:lastModifiedBy>
  <cp:revision>3</cp:revision>
  <dcterms:created xsi:type="dcterms:W3CDTF">2022-05-05T15:58:00Z</dcterms:created>
  <dcterms:modified xsi:type="dcterms:W3CDTF">2022-05-05T16:44:00Z</dcterms:modified>
</cp:coreProperties>
</file>