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0A14484" w:rsidR="00704DC2" w:rsidRPr="00962E5C" w:rsidRDefault="00FB66C4" w:rsidP="00E603E6">
      <w:pPr>
        <w:widowControl w:val="0"/>
        <w:pBdr>
          <w:top w:val="nil"/>
          <w:left w:val="nil"/>
          <w:bottom w:val="nil"/>
          <w:right w:val="nil"/>
          <w:between w:val="nil"/>
        </w:pBdr>
        <w:spacing w:line="240" w:lineRule="auto"/>
        <w:ind w:left="720" w:right="720"/>
        <w:rPr>
          <w:rFonts w:ascii="Avenir" w:eastAsia="Avenir" w:hAnsi="Avenir" w:cs="Avenir"/>
          <w:b/>
          <w:bCs/>
          <w:color w:val="222222"/>
          <w:sz w:val="28"/>
          <w:szCs w:val="28"/>
        </w:rPr>
      </w:pPr>
      <w:r w:rsidRPr="00962E5C">
        <w:rPr>
          <w:rFonts w:ascii="Avenir" w:eastAsia="Avenir" w:hAnsi="Avenir" w:cs="Avenir"/>
          <w:b/>
          <w:bCs/>
          <w:color w:val="222222"/>
          <w:sz w:val="28"/>
          <w:szCs w:val="28"/>
          <w:highlight w:val="white"/>
        </w:rPr>
        <w:t xml:space="preserve">AB 1264 Opens the Floodgates for Costly Litigation, Diverting Scarce Funds from our Children’s Education and Healthier Meals. </w:t>
      </w:r>
      <w:r w:rsidRPr="00962E5C">
        <w:rPr>
          <w:rFonts w:ascii="Avenir" w:eastAsia="Avenir" w:hAnsi="Avenir" w:cs="Avenir"/>
          <w:b/>
          <w:bCs/>
          <w:color w:val="222222"/>
          <w:sz w:val="28"/>
          <w:szCs w:val="28"/>
        </w:rPr>
        <w:t xml:space="preserve"> </w:t>
      </w:r>
    </w:p>
    <w:p w14:paraId="00000002" w14:textId="77777777" w:rsidR="00704DC2" w:rsidRDefault="00FB66C4" w:rsidP="00E603E6">
      <w:pPr>
        <w:widowControl w:val="0"/>
        <w:pBdr>
          <w:top w:val="nil"/>
          <w:left w:val="nil"/>
          <w:bottom w:val="nil"/>
          <w:right w:val="nil"/>
          <w:between w:val="nil"/>
        </w:pBdr>
        <w:spacing w:line="240" w:lineRule="auto"/>
        <w:ind w:left="720" w:right="720"/>
        <w:rPr>
          <w:rFonts w:ascii="Avenir" w:eastAsia="Avenir" w:hAnsi="Avenir" w:cs="Avenir"/>
          <w:color w:val="222222"/>
          <w:sz w:val="20"/>
          <w:szCs w:val="20"/>
        </w:rPr>
      </w:pPr>
      <w:r>
        <w:rPr>
          <w:rFonts w:ascii="Avenir" w:eastAsia="Avenir" w:hAnsi="Avenir" w:cs="Avenir"/>
          <w:color w:val="222222"/>
          <w:sz w:val="20"/>
          <w:szCs w:val="20"/>
        </w:rPr>
        <w:t xml:space="preserve">  </w:t>
      </w:r>
    </w:p>
    <w:p w14:paraId="00000003" w14:textId="0A7BF637" w:rsidR="00704DC2" w:rsidRPr="00336730" w:rsidRDefault="00FB66C4" w:rsidP="00E603E6">
      <w:pPr>
        <w:widowControl w:val="0"/>
        <w:pBdr>
          <w:top w:val="nil"/>
          <w:left w:val="nil"/>
          <w:bottom w:val="nil"/>
          <w:right w:val="nil"/>
          <w:between w:val="nil"/>
        </w:pBdr>
        <w:spacing w:line="240" w:lineRule="auto"/>
        <w:ind w:left="720" w:right="720"/>
        <w:rPr>
          <w:rFonts w:ascii="Avenir" w:eastAsia="Avenir" w:hAnsi="Avenir" w:cs="Avenir"/>
          <w:b/>
          <w:bCs/>
          <w:color w:val="222222"/>
          <w:sz w:val="25"/>
          <w:szCs w:val="25"/>
        </w:rPr>
      </w:pPr>
      <w:r w:rsidRPr="00336730">
        <w:rPr>
          <w:rFonts w:ascii="Avenir" w:eastAsia="Avenir" w:hAnsi="Avenir" w:cs="Avenir"/>
          <w:b/>
          <w:bCs/>
          <w:color w:val="222222"/>
          <w:sz w:val="25"/>
          <w:szCs w:val="25"/>
          <w:highlight w:val="white"/>
        </w:rPr>
        <w:t>As written, AB 1264 creates an unnecessary and overly broad definition of "</w:t>
      </w:r>
      <w:proofErr w:type="spellStart"/>
      <w:r w:rsidRPr="00336730">
        <w:rPr>
          <w:rFonts w:ascii="Avenir" w:eastAsia="Avenir" w:hAnsi="Avenir" w:cs="Avenir"/>
          <w:b/>
          <w:bCs/>
          <w:color w:val="222222"/>
          <w:sz w:val="25"/>
          <w:szCs w:val="25"/>
          <w:highlight w:val="white"/>
        </w:rPr>
        <w:t>ultraprocessed</w:t>
      </w:r>
      <w:proofErr w:type="spellEnd"/>
      <w:r w:rsidRPr="00336730">
        <w:rPr>
          <w:rFonts w:ascii="Avenir" w:eastAsia="Avenir" w:hAnsi="Avenir" w:cs="Avenir"/>
          <w:b/>
          <w:bCs/>
          <w:color w:val="222222"/>
          <w:sz w:val="25"/>
          <w:szCs w:val="25"/>
          <w:highlight w:val="white"/>
        </w:rPr>
        <w:t xml:space="preserve"> foods"</w:t>
      </w:r>
      <w:r w:rsidRPr="00336730">
        <w:rPr>
          <w:rFonts w:ascii="Avenir" w:eastAsia="Avenir" w:hAnsi="Avenir" w:cs="Avenir"/>
          <w:b/>
          <w:bCs/>
          <w:color w:val="222222"/>
          <w:sz w:val="25"/>
          <w:szCs w:val="25"/>
        </w:rPr>
        <w:t xml:space="preserve"> </w:t>
      </w:r>
      <w:r w:rsidRPr="00336730">
        <w:rPr>
          <w:rFonts w:ascii="Avenir" w:eastAsia="Avenir" w:hAnsi="Avenir" w:cs="Avenir"/>
          <w:b/>
          <w:bCs/>
          <w:color w:val="222222"/>
          <w:sz w:val="25"/>
          <w:szCs w:val="25"/>
          <w:highlight w:val="white"/>
        </w:rPr>
        <w:t xml:space="preserve">and “particularly harmful </w:t>
      </w:r>
      <w:proofErr w:type="spellStart"/>
      <w:r w:rsidRPr="00336730">
        <w:rPr>
          <w:rFonts w:ascii="Avenir" w:eastAsia="Avenir" w:hAnsi="Avenir" w:cs="Avenir"/>
          <w:b/>
          <w:bCs/>
          <w:color w:val="222222"/>
          <w:sz w:val="25"/>
          <w:szCs w:val="25"/>
          <w:highlight w:val="white"/>
        </w:rPr>
        <w:t>ultraprocessed</w:t>
      </w:r>
      <w:proofErr w:type="spellEnd"/>
      <w:r w:rsidRPr="00336730">
        <w:rPr>
          <w:rFonts w:ascii="Avenir" w:eastAsia="Avenir" w:hAnsi="Avenir" w:cs="Avenir"/>
          <w:b/>
          <w:bCs/>
          <w:color w:val="222222"/>
          <w:sz w:val="25"/>
          <w:szCs w:val="25"/>
          <w:highlight w:val="white"/>
        </w:rPr>
        <w:t xml:space="preserve"> foods.”</w:t>
      </w:r>
      <w:r w:rsidRPr="00336730">
        <w:rPr>
          <w:rFonts w:ascii="Avenir" w:eastAsia="Avenir" w:hAnsi="Avenir" w:cs="Avenir"/>
          <w:b/>
          <w:bCs/>
          <w:color w:val="222222"/>
          <w:sz w:val="25"/>
          <w:szCs w:val="25"/>
        </w:rPr>
        <w:t xml:space="preserve">  </w:t>
      </w:r>
    </w:p>
    <w:p w14:paraId="00000005" w14:textId="67402E3A" w:rsidR="00704DC2" w:rsidRPr="00336730" w:rsidRDefault="00FB66C4" w:rsidP="00E603E6">
      <w:pPr>
        <w:widowControl w:val="0"/>
        <w:pBdr>
          <w:top w:val="nil"/>
          <w:left w:val="nil"/>
          <w:bottom w:val="nil"/>
          <w:right w:val="nil"/>
          <w:between w:val="nil"/>
        </w:pBdr>
        <w:spacing w:line="240" w:lineRule="auto"/>
        <w:ind w:left="720" w:right="720"/>
        <w:rPr>
          <w:rFonts w:ascii="Avenir" w:eastAsia="Avenir" w:hAnsi="Avenir" w:cs="Avenir"/>
          <w:color w:val="000000"/>
          <w:sz w:val="25"/>
          <w:szCs w:val="25"/>
        </w:rPr>
      </w:pPr>
      <w:r w:rsidRPr="00336730">
        <w:rPr>
          <w:rFonts w:ascii="Avenir" w:eastAsia="Avenir" w:hAnsi="Avenir" w:cs="Avenir"/>
          <w:color w:val="000000"/>
          <w:sz w:val="25"/>
          <w:szCs w:val="25"/>
        </w:rPr>
        <w:t>Examples in the bill language of ingredients that could deem something “</w:t>
      </w:r>
      <w:proofErr w:type="spellStart"/>
      <w:r w:rsidRPr="00336730">
        <w:rPr>
          <w:rFonts w:ascii="Avenir" w:eastAsia="Avenir" w:hAnsi="Avenir" w:cs="Avenir"/>
          <w:color w:val="000000"/>
          <w:sz w:val="25"/>
          <w:szCs w:val="25"/>
        </w:rPr>
        <w:t>ultraprocessed</w:t>
      </w:r>
      <w:proofErr w:type="spellEnd"/>
      <w:r w:rsidRPr="00336730">
        <w:rPr>
          <w:rFonts w:ascii="Avenir" w:eastAsia="Avenir" w:hAnsi="Avenir" w:cs="Avenir"/>
          <w:color w:val="000000"/>
          <w:sz w:val="25"/>
          <w:szCs w:val="25"/>
        </w:rPr>
        <w:t xml:space="preserve">” or “particularly harmful </w:t>
      </w:r>
      <w:proofErr w:type="spellStart"/>
      <w:r w:rsidRPr="00336730">
        <w:rPr>
          <w:rFonts w:ascii="Avenir" w:eastAsia="Avenir" w:hAnsi="Avenir" w:cs="Avenir"/>
          <w:color w:val="000000"/>
          <w:sz w:val="25"/>
          <w:szCs w:val="25"/>
        </w:rPr>
        <w:t>ultraprocessed</w:t>
      </w:r>
      <w:proofErr w:type="spellEnd"/>
      <w:r w:rsidRPr="00336730">
        <w:rPr>
          <w:rFonts w:ascii="Avenir" w:eastAsia="Avenir" w:hAnsi="Avenir" w:cs="Avenir"/>
          <w:color w:val="000000"/>
          <w:sz w:val="25"/>
          <w:szCs w:val="25"/>
        </w:rPr>
        <w:t xml:space="preserve">” food are arbitrary and include many common natural products like citric acid, vinegar, and honey. The bill can make provisions for ingredient review and removal, without these inflammatory and unnecessary definitions impacting all food.  </w:t>
      </w:r>
    </w:p>
    <w:p w14:paraId="01025760" w14:textId="77777777" w:rsidR="00CC7629" w:rsidRPr="00336730" w:rsidRDefault="00CC7629" w:rsidP="00E603E6">
      <w:pPr>
        <w:widowControl w:val="0"/>
        <w:pBdr>
          <w:top w:val="nil"/>
          <w:left w:val="nil"/>
          <w:bottom w:val="nil"/>
          <w:right w:val="nil"/>
          <w:between w:val="nil"/>
        </w:pBdr>
        <w:spacing w:line="240" w:lineRule="auto"/>
        <w:ind w:left="720" w:right="720"/>
        <w:rPr>
          <w:rFonts w:ascii="Avenir" w:eastAsia="Avenir" w:hAnsi="Avenir" w:cs="Avenir"/>
          <w:color w:val="222222"/>
          <w:sz w:val="25"/>
          <w:szCs w:val="25"/>
          <w:highlight w:val="white"/>
        </w:rPr>
      </w:pPr>
    </w:p>
    <w:p w14:paraId="00000006" w14:textId="58DF13AA" w:rsidR="00704DC2" w:rsidRPr="00336730" w:rsidRDefault="00FB66C4" w:rsidP="00E603E6">
      <w:pPr>
        <w:widowControl w:val="0"/>
        <w:pBdr>
          <w:top w:val="nil"/>
          <w:left w:val="nil"/>
          <w:bottom w:val="nil"/>
          <w:right w:val="nil"/>
          <w:between w:val="nil"/>
        </w:pBdr>
        <w:spacing w:line="240" w:lineRule="auto"/>
        <w:ind w:left="720" w:right="720"/>
        <w:rPr>
          <w:rFonts w:ascii="Avenir" w:eastAsia="Avenir" w:hAnsi="Avenir" w:cs="Avenir"/>
          <w:b/>
          <w:bCs/>
          <w:color w:val="222222"/>
          <w:sz w:val="25"/>
          <w:szCs w:val="25"/>
        </w:rPr>
      </w:pPr>
      <w:r w:rsidRPr="00336730">
        <w:rPr>
          <w:rFonts w:ascii="Avenir" w:eastAsia="Avenir" w:hAnsi="Avenir" w:cs="Avenir"/>
          <w:b/>
          <w:bCs/>
          <w:color w:val="222222"/>
          <w:sz w:val="25"/>
          <w:szCs w:val="25"/>
          <w:highlight w:val="white"/>
        </w:rPr>
        <w:t xml:space="preserve">AB 1264 will Subject Schools to Costly Litigation </w:t>
      </w:r>
      <w:r w:rsidRPr="00336730">
        <w:rPr>
          <w:rFonts w:ascii="Avenir" w:eastAsia="Avenir" w:hAnsi="Avenir" w:cs="Avenir"/>
          <w:b/>
          <w:bCs/>
          <w:color w:val="222222"/>
          <w:sz w:val="25"/>
          <w:szCs w:val="25"/>
        </w:rPr>
        <w:t xml:space="preserve"> </w:t>
      </w:r>
    </w:p>
    <w:p w14:paraId="00000008" w14:textId="0D981D63" w:rsidR="00704DC2" w:rsidRPr="00336730" w:rsidRDefault="00FB66C4" w:rsidP="00AE5725">
      <w:pPr>
        <w:widowControl w:val="0"/>
        <w:pBdr>
          <w:top w:val="nil"/>
          <w:left w:val="nil"/>
          <w:bottom w:val="nil"/>
          <w:right w:val="nil"/>
          <w:between w:val="nil"/>
        </w:pBdr>
        <w:spacing w:before="10" w:line="240" w:lineRule="auto"/>
        <w:ind w:left="720" w:right="720"/>
        <w:rPr>
          <w:rFonts w:ascii="Avenir" w:eastAsia="Avenir" w:hAnsi="Avenir" w:cs="Avenir"/>
          <w:color w:val="222222"/>
          <w:sz w:val="25"/>
          <w:szCs w:val="25"/>
        </w:rPr>
      </w:pPr>
      <w:r w:rsidRPr="00336730">
        <w:rPr>
          <w:rFonts w:ascii="Avenir" w:eastAsia="Avenir" w:hAnsi="Avenir" w:cs="Avenir"/>
          <w:color w:val="222222"/>
          <w:sz w:val="25"/>
          <w:szCs w:val="25"/>
        </w:rPr>
        <w:t xml:space="preserve">Lawsuits from organizations advocating for veganism are </w:t>
      </w:r>
      <w:hyperlink r:id="rId10" w:history="1">
        <w:r w:rsidRPr="00596E5A">
          <w:rPr>
            <w:rStyle w:val="Hyperlink"/>
            <w:rFonts w:ascii="Avenir" w:eastAsia="Avenir" w:hAnsi="Avenir" w:cs="Avenir"/>
            <w:color w:val="0070C0"/>
            <w:sz w:val="25"/>
            <w:szCs w:val="25"/>
            <w:shd w:val="clear" w:color="auto" w:fill="F4FFFF"/>
          </w:rPr>
          <w:t>already suing California schools</w:t>
        </w:r>
      </w:hyperlink>
      <w:r w:rsidR="00F7065A" w:rsidRPr="0093224D">
        <w:rPr>
          <w:rStyle w:val="Hyperlink"/>
          <w:rFonts w:ascii="Avenir" w:eastAsia="Avenir" w:hAnsi="Avenir" w:cs="Avenir"/>
          <w:color w:val="0070C0"/>
          <w:sz w:val="25"/>
          <w:szCs w:val="25"/>
          <w:u w:val="none"/>
          <w:shd w:val="clear" w:color="auto" w:fill="F4FFFF"/>
        </w:rPr>
        <w:t>.</w:t>
      </w:r>
      <w:r w:rsidRPr="00F7065A">
        <w:rPr>
          <w:rFonts w:ascii="Avenir" w:eastAsia="Avenir" w:hAnsi="Avenir" w:cs="Avenir"/>
          <w:color w:val="0070C0"/>
          <w:sz w:val="25"/>
          <w:szCs w:val="25"/>
          <w:shd w:val="clear" w:color="auto" w:fill="F4FFFF"/>
          <w:vertAlign w:val="superscript"/>
        </w:rPr>
        <w:footnoteReference w:id="2"/>
      </w:r>
      <w:r w:rsidRPr="00336730">
        <w:rPr>
          <w:rFonts w:ascii="Avenir" w:eastAsia="Avenir" w:hAnsi="Avenir" w:cs="Avenir"/>
          <w:color w:val="222222"/>
          <w:sz w:val="25"/>
          <w:szCs w:val="25"/>
        </w:rPr>
        <w:t xml:space="preserve"> </w:t>
      </w:r>
      <w:r w:rsidR="00E07CCB" w:rsidRPr="00336730">
        <w:rPr>
          <w:rFonts w:ascii="Avenir" w:eastAsia="Avenir" w:hAnsi="Avenir" w:cs="Avenir"/>
          <w:color w:val="222222"/>
          <w:sz w:val="25"/>
          <w:szCs w:val="25"/>
        </w:rPr>
        <w:t>Language in</w:t>
      </w:r>
      <w:r w:rsidRPr="00336730">
        <w:rPr>
          <w:rFonts w:ascii="Avenir" w:eastAsia="Avenir" w:hAnsi="Avenir" w:cs="Avenir"/>
          <w:color w:val="222222"/>
          <w:sz w:val="25"/>
          <w:szCs w:val="25"/>
        </w:rPr>
        <w:t xml:space="preserve"> AB 1264 would open the floodgates for lawsuits over arbitrary definitions of “</w:t>
      </w:r>
      <w:proofErr w:type="spellStart"/>
      <w:r w:rsidRPr="00336730">
        <w:rPr>
          <w:rFonts w:ascii="Avenir" w:eastAsia="Avenir" w:hAnsi="Avenir" w:cs="Avenir"/>
          <w:color w:val="222222"/>
          <w:sz w:val="25"/>
          <w:szCs w:val="25"/>
        </w:rPr>
        <w:t>ultraprocessed</w:t>
      </w:r>
      <w:proofErr w:type="spellEnd"/>
      <w:r w:rsidRPr="00336730">
        <w:rPr>
          <w:rFonts w:ascii="Avenir" w:eastAsia="Avenir" w:hAnsi="Avenir" w:cs="Avenir"/>
          <w:color w:val="222222"/>
          <w:sz w:val="25"/>
          <w:szCs w:val="25"/>
        </w:rPr>
        <w:t xml:space="preserve">” </w:t>
      </w:r>
      <w:r w:rsidR="00E07CCB" w:rsidRPr="00336730">
        <w:rPr>
          <w:rFonts w:ascii="Avenir" w:eastAsia="Avenir" w:hAnsi="Avenir" w:cs="Avenir"/>
          <w:color w:val="222222"/>
          <w:sz w:val="25"/>
          <w:szCs w:val="25"/>
        </w:rPr>
        <w:t>and “</w:t>
      </w:r>
      <w:r w:rsidRPr="00336730">
        <w:rPr>
          <w:rFonts w:ascii="Avenir" w:eastAsia="Avenir" w:hAnsi="Avenir" w:cs="Avenir"/>
          <w:color w:val="222222"/>
          <w:sz w:val="25"/>
          <w:szCs w:val="25"/>
        </w:rPr>
        <w:t xml:space="preserve">particularly harmful </w:t>
      </w:r>
      <w:proofErr w:type="spellStart"/>
      <w:r w:rsidRPr="00336730">
        <w:rPr>
          <w:rFonts w:ascii="Avenir" w:eastAsia="Avenir" w:hAnsi="Avenir" w:cs="Avenir"/>
          <w:color w:val="222222"/>
          <w:sz w:val="25"/>
          <w:szCs w:val="25"/>
        </w:rPr>
        <w:t>ultraprocessed</w:t>
      </w:r>
      <w:proofErr w:type="spellEnd"/>
      <w:r w:rsidRPr="00336730">
        <w:rPr>
          <w:rFonts w:ascii="Avenir" w:eastAsia="Avenir" w:hAnsi="Avenir" w:cs="Avenir"/>
          <w:color w:val="222222"/>
          <w:sz w:val="25"/>
          <w:szCs w:val="25"/>
        </w:rPr>
        <w:t xml:space="preserve">” foods. School districts will face significant and costly </w:t>
      </w:r>
      <w:r w:rsidR="00E07CCB" w:rsidRPr="00336730">
        <w:rPr>
          <w:rFonts w:ascii="Avenir" w:eastAsia="Avenir" w:hAnsi="Avenir" w:cs="Avenir"/>
          <w:color w:val="222222"/>
          <w:sz w:val="25"/>
          <w:szCs w:val="25"/>
        </w:rPr>
        <w:t>compliance burdens</w:t>
      </w:r>
      <w:r w:rsidRPr="00336730">
        <w:rPr>
          <w:rFonts w:ascii="Avenir" w:eastAsia="Avenir" w:hAnsi="Avenir" w:cs="Avenir"/>
          <w:color w:val="222222"/>
          <w:sz w:val="25"/>
          <w:szCs w:val="25"/>
        </w:rPr>
        <w:t xml:space="preserve"> to avoid litigation exposure, which will cost them millions that could be spent on our kids</w:t>
      </w:r>
      <w:r w:rsidR="00F60EB5" w:rsidRPr="00336730">
        <w:rPr>
          <w:rFonts w:ascii="Avenir" w:eastAsia="Avenir" w:hAnsi="Avenir" w:cs="Avenir"/>
          <w:color w:val="222222"/>
          <w:sz w:val="25"/>
          <w:szCs w:val="25"/>
        </w:rPr>
        <w:t>’ education</w:t>
      </w:r>
      <w:r w:rsidRPr="00336730">
        <w:rPr>
          <w:rFonts w:ascii="Avenir" w:eastAsia="Avenir" w:hAnsi="Avenir" w:cs="Avenir"/>
          <w:color w:val="222222"/>
          <w:sz w:val="25"/>
          <w:szCs w:val="25"/>
        </w:rPr>
        <w:t xml:space="preserve"> and healthier California Grown products. While Poway USD, Los Angeles USD and </w:t>
      </w:r>
      <w:r w:rsidR="00E07CCB" w:rsidRPr="00336730">
        <w:rPr>
          <w:rFonts w:ascii="Avenir" w:eastAsia="Avenir" w:hAnsi="Avenir" w:cs="Avenir"/>
          <w:color w:val="222222"/>
          <w:sz w:val="25"/>
          <w:szCs w:val="25"/>
        </w:rPr>
        <w:t>the State</w:t>
      </w:r>
      <w:r w:rsidRPr="00336730">
        <w:rPr>
          <w:rFonts w:ascii="Avenir" w:eastAsia="Avenir" w:hAnsi="Avenir" w:cs="Avenir"/>
          <w:color w:val="222222"/>
          <w:sz w:val="25"/>
          <w:szCs w:val="25"/>
        </w:rPr>
        <w:t xml:space="preserve"> Department of Education avoided adverse rulings when the courts ruled in their favor </w:t>
      </w:r>
      <w:r w:rsidR="00F60EB5" w:rsidRPr="00336730">
        <w:rPr>
          <w:rFonts w:ascii="Avenir" w:eastAsia="Avenir" w:hAnsi="Avenir" w:cs="Avenir"/>
          <w:color w:val="222222"/>
          <w:sz w:val="25"/>
          <w:szCs w:val="25"/>
        </w:rPr>
        <w:t>at summary</w:t>
      </w:r>
      <w:r w:rsidRPr="00336730">
        <w:rPr>
          <w:rFonts w:ascii="Avenir" w:eastAsia="Avenir" w:hAnsi="Avenir" w:cs="Avenir"/>
          <w:color w:val="222222"/>
          <w:sz w:val="25"/>
          <w:szCs w:val="25"/>
        </w:rPr>
        <w:t xml:space="preserve"> judgment, they still incurred significant costs to defend their positions. These definitions </w:t>
      </w:r>
      <w:r w:rsidR="00E07CCB" w:rsidRPr="00336730">
        <w:rPr>
          <w:rFonts w:ascii="Avenir" w:eastAsia="Avenir" w:hAnsi="Avenir" w:cs="Avenir"/>
          <w:color w:val="222222"/>
          <w:sz w:val="25"/>
          <w:szCs w:val="25"/>
        </w:rPr>
        <w:t>in statute</w:t>
      </w:r>
      <w:r w:rsidRPr="00336730">
        <w:rPr>
          <w:rFonts w:ascii="Avenir" w:eastAsia="Avenir" w:hAnsi="Avenir" w:cs="Avenir"/>
          <w:color w:val="222222"/>
          <w:sz w:val="25"/>
          <w:szCs w:val="25"/>
        </w:rPr>
        <w:t xml:space="preserve"> would likely allow plaintiffs to clear the summary judgment hurdle, leading to full litigation </w:t>
      </w:r>
      <w:r w:rsidR="00F60EB5" w:rsidRPr="00336730">
        <w:rPr>
          <w:rFonts w:ascii="Avenir" w:eastAsia="Avenir" w:hAnsi="Avenir" w:cs="Avenir"/>
          <w:color w:val="222222"/>
          <w:sz w:val="25"/>
          <w:szCs w:val="25"/>
        </w:rPr>
        <w:t>and skyrocketing</w:t>
      </w:r>
      <w:r w:rsidRPr="00336730">
        <w:rPr>
          <w:rFonts w:ascii="Avenir" w:eastAsia="Avenir" w:hAnsi="Avenir" w:cs="Avenir"/>
          <w:color w:val="222222"/>
          <w:sz w:val="25"/>
          <w:szCs w:val="25"/>
        </w:rPr>
        <w:t xml:space="preserve"> legal costs. </w:t>
      </w:r>
    </w:p>
    <w:p w14:paraId="649D5A04" w14:textId="77777777" w:rsidR="00CC7629" w:rsidRPr="00336730" w:rsidRDefault="00CC7629" w:rsidP="00E603E6">
      <w:pPr>
        <w:widowControl w:val="0"/>
        <w:pBdr>
          <w:top w:val="nil"/>
          <w:left w:val="nil"/>
          <w:bottom w:val="nil"/>
          <w:right w:val="nil"/>
          <w:between w:val="nil"/>
        </w:pBdr>
        <w:spacing w:before="13" w:line="240" w:lineRule="auto"/>
        <w:ind w:left="720" w:right="720"/>
        <w:rPr>
          <w:rFonts w:ascii="Avenir" w:eastAsia="Avenir" w:hAnsi="Avenir" w:cs="Avenir"/>
          <w:color w:val="222222"/>
          <w:sz w:val="25"/>
          <w:szCs w:val="25"/>
        </w:rPr>
      </w:pPr>
    </w:p>
    <w:p w14:paraId="00000009" w14:textId="77777777" w:rsidR="00704DC2" w:rsidRPr="00336730" w:rsidRDefault="00FB66C4" w:rsidP="00CB5137">
      <w:pPr>
        <w:widowControl w:val="0"/>
        <w:pBdr>
          <w:top w:val="nil"/>
          <w:left w:val="nil"/>
          <w:bottom w:val="nil"/>
          <w:right w:val="nil"/>
          <w:between w:val="nil"/>
        </w:pBdr>
        <w:spacing w:line="240" w:lineRule="auto"/>
        <w:ind w:right="720" w:firstLine="720"/>
        <w:rPr>
          <w:rFonts w:ascii="Avenir" w:eastAsia="Avenir" w:hAnsi="Avenir" w:cs="Avenir"/>
          <w:b/>
          <w:bCs/>
          <w:color w:val="000000"/>
          <w:sz w:val="25"/>
          <w:szCs w:val="25"/>
        </w:rPr>
      </w:pPr>
      <w:r w:rsidRPr="00336730">
        <w:rPr>
          <w:rFonts w:ascii="Avenir" w:eastAsia="Avenir" w:hAnsi="Avenir" w:cs="Avenir"/>
          <w:b/>
          <w:bCs/>
          <w:color w:val="000000"/>
          <w:sz w:val="25"/>
          <w:szCs w:val="25"/>
        </w:rPr>
        <w:t xml:space="preserve">The Measure Currently Conflicts with Existing School Meal Preparation Infrastructure  </w:t>
      </w:r>
    </w:p>
    <w:p w14:paraId="0000000A" w14:textId="3162D4A0" w:rsidR="00704DC2" w:rsidRPr="00336730" w:rsidRDefault="00FB66C4" w:rsidP="005E67B9">
      <w:pPr>
        <w:widowControl w:val="0"/>
        <w:pBdr>
          <w:top w:val="nil"/>
          <w:left w:val="nil"/>
          <w:bottom w:val="nil"/>
          <w:right w:val="nil"/>
          <w:between w:val="nil"/>
        </w:pBdr>
        <w:spacing w:line="240" w:lineRule="auto"/>
        <w:ind w:left="720" w:right="720"/>
        <w:jc w:val="both"/>
        <w:rPr>
          <w:rFonts w:ascii="Avenir" w:eastAsia="Avenir" w:hAnsi="Avenir" w:cs="Avenir"/>
          <w:color w:val="000000"/>
          <w:sz w:val="25"/>
          <w:szCs w:val="25"/>
        </w:rPr>
      </w:pPr>
      <w:r w:rsidRPr="00336730">
        <w:rPr>
          <w:rFonts w:ascii="Avenir" w:eastAsia="Avenir" w:hAnsi="Avenir" w:cs="Avenir"/>
          <w:color w:val="000000"/>
          <w:sz w:val="25"/>
          <w:szCs w:val="25"/>
        </w:rPr>
        <w:t xml:space="preserve">It would cost an </w:t>
      </w:r>
      <w:hyperlink r:id="rId11" w:history="1">
        <w:r w:rsidRPr="00596E5A">
          <w:rPr>
            <w:rStyle w:val="Hyperlink"/>
            <w:rFonts w:ascii="Avenir" w:eastAsia="Avenir" w:hAnsi="Avenir" w:cs="Avenir"/>
            <w:color w:val="0070C0"/>
            <w:sz w:val="25"/>
            <w:szCs w:val="25"/>
            <w:shd w:val="clear" w:color="auto" w:fill="F4FFFF"/>
          </w:rPr>
          <w:t>estimated $5.8 billio</w:t>
        </w:r>
      </w:hyperlink>
      <w:r w:rsidRPr="00596E5A">
        <w:rPr>
          <w:rFonts w:ascii="Avenir" w:eastAsia="Avenir" w:hAnsi="Avenir" w:cs="Avenir"/>
          <w:color w:val="0070C0"/>
          <w:sz w:val="25"/>
          <w:szCs w:val="25"/>
          <w:u w:val="single"/>
          <w:shd w:val="clear" w:color="auto" w:fill="F4FFFF"/>
        </w:rPr>
        <w:t>n</w:t>
      </w:r>
      <w:r w:rsidRPr="008C7493">
        <w:rPr>
          <w:rFonts w:ascii="Avenir" w:eastAsia="Avenir" w:hAnsi="Avenir" w:cs="Avenir"/>
          <w:color w:val="0070C0"/>
          <w:sz w:val="25"/>
          <w:szCs w:val="25"/>
          <w:shd w:val="clear" w:color="auto" w:fill="F4FFFF"/>
          <w:vertAlign w:val="superscript"/>
        </w:rPr>
        <w:footnoteReference w:id="3"/>
      </w:r>
      <w:r w:rsidRPr="008C7493">
        <w:rPr>
          <w:rFonts w:ascii="Avenir" w:eastAsia="Avenir" w:hAnsi="Avenir" w:cs="Avenir"/>
          <w:color w:val="0563C1"/>
          <w:sz w:val="25"/>
          <w:szCs w:val="25"/>
          <w:shd w:val="clear" w:color="auto" w:fill="F4FFFF"/>
        </w:rPr>
        <w:t xml:space="preserve"> </w:t>
      </w:r>
      <w:r w:rsidRPr="00336730">
        <w:rPr>
          <w:rFonts w:ascii="Avenir" w:eastAsia="Avenir" w:hAnsi="Avenir" w:cs="Avenir"/>
          <w:color w:val="000000"/>
          <w:sz w:val="25"/>
          <w:szCs w:val="25"/>
        </w:rPr>
        <w:t xml:space="preserve">to make all California school kitchens scratch-cooking ready – </w:t>
      </w:r>
      <w:r w:rsidR="00E07CCB" w:rsidRPr="00336730">
        <w:rPr>
          <w:rFonts w:ascii="Avenir" w:eastAsia="Avenir" w:hAnsi="Avenir" w:cs="Avenir"/>
          <w:color w:val="000000"/>
          <w:sz w:val="25"/>
          <w:szCs w:val="25"/>
        </w:rPr>
        <w:t>a recent</w:t>
      </w:r>
      <w:r w:rsidRPr="00336730">
        <w:rPr>
          <w:rFonts w:ascii="Avenir" w:eastAsia="Avenir" w:hAnsi="Avenir" w:cs="Avenir"/>
          <w:color w:val="000000"/>
          <w:sz w:val="25"/>
          <w:szCs w:val="25"/>
        </w:rPr>
        <w:t xml:space="preserve"> scratch kitchen conversion in Santa Ana cost an estimated </w:t>
      </w:r>
      <w:hyperlink r:id="rId12" w:history="1">
        <w:r w:rsidRPr="00AB5397">
          <w:rPr>
            <w:rStyle w:val="Hyperlink"/>
            <w:rFonts w:ascii="Avenir" w:eastAsia="Avenir" w:hAnsi="Avenir" w:cs="Avenir"/>
            <w:color w:val="0070C0"/>
            <w:sz w:val="25"/>
            <w:szCs w:val="25"/>
            <w:shd w:val="clear" w:color="auto" w:fill="F4FFFF"/>
          </w:rPr>
          <w:t xml:space="preserve">$10 million in local bond </w:t>
        </w:r>
        <w:r w:rsidR="00F60EB5" w:rsidRPr="00AB5397">
          <w:rPr>
            <w:rStyle w:val="Hyperlink"/>
            <w:rFonts w:ascii="Avenir" w:eastAsia="Avenir" w:hAnsi="Avenir" w:cs="Avenir"/>
            <w:color w:val="0070C0"/>
            <w:sz w:val="25"/>
            <w:szCs w:val="25"/>
            <w:shd w:val="clear" w:color="auto" w:fill="F4FFFF"/>
          </w:rPr>
          <w:t>measure funds</w:t>
        </w:r>
        <w:r w:rsidR="00130C50" w:rsidRPr="00AB5397">
          <w:rPr>
            <w:rStyle w:val="Hyperlink"/>
            <w:rFonts w:ascii="Avenir" w:eastAsia="Avenir" w:hAnsi="Avenir" w:cs="Avenir"/>
            <w:color w:val="0070C0"/>
            <w:sz w:val="25"/>
            <w:szCs w:val="25"/>
            <w:shd w:val="clear" w:color="auto" w:fill="F4FFFF"/>
          </w:rPr>
          <w:footnoteReference w:id="4"/>
        </w:r>
      </w:hyperlink>
      <w:r w:rsidRPr="008C7493">
        <w:rPr>
          <w:rFonts w:ascii="Avenir" w:eastAsia="Avenir" w:hAnsi="Avenir" w:cs="Avenir"/>
          <w:color w:val="0563C1"/>
          <w:sz w:val="25"/>
          <w:szCs w:val="25"/>
        </w:rPr>
        <w:t xml:space="preserve"> </w:t>
      </w:r>
      <w:r w:rsidRPr="00336730">
        <w:rPr>
          <w:rFonts w:ascii="Avenir" w:eastAsia="Avenir" w:hAnsi="Avenir" w:cs="Avenir"/>
          <w:color w:val="000000"/>
          <w:sz w:val="25"/>
          <w:szCs w:val="25"/>
        </w:rPr>
        <w:t xml:space="preserve">which so far serves just </w:t>
      </w:r>
      <w:hyperlink r:id="rId13" w:tooltip="two schools out of 52" w:history="1">
        <w:r w:rsidRPr="001B4978">
          <w:rPr>
            <w:rStyle w:val="Hyperlink"/>
            <w:rFonts w:ascii="Avenir" w:eastAsia="Avenir" w:hAnsi="Avenir" w:cs="Avenir"/>
            <w:color w:val="0070C0"/>
            <w:sz w:val="25"/>
            <w:szCs w:val="25"/>
          </w:rPr>
          <w:t>two schools out of 52</w:t>
        </w:r>
        <w:r w:rsidR="00FE6623" w:rsidRPr="008C7493">
          <w:rPr>
            <w:rStyle w:val="Hyperlink"/>
            <w:rFonts w:ascii="Avenir" w:eastAsia="Avenir" w:hAnsi="Avenir" w:cs="Avenir"/>
            <w:color w:val="0070C0"/>
            <w:sz w:val="25"/>
            <w:szCs w:val="25"/>
            <w:u w:val="none"/>
            <w:vertAlign w:val="superscript"/>
          </w:rPr>
          <w:footnoteReference w:id="5"/>
        </w:r>
      </w:hyperlink>
      <w:r w:rsidRPr="008C7493">
        <w:rPr>
          <w:rFonts w:ascii="Avenir" w:eastAsia="Avenir" w:hAnsi="Avenir" w:cs="Avenir"/>
          <w:color w:val="0070C0"/>
          <w:sz w:val="25"/>
          <w:szCs w:val="25"/>
        </w:rPr>
        <w:t xml:space="preserve"> </w:t>
      </w:r>
      <w:r w:rsidRPr="00336730">
        <w:rPr>
          <w:rFonts w:ascii="Avenir" w:eastAsia="Avenir" w:hAnsi="Avenir" w:cs="Avenir"/>
          <w:color w:val="000000"/>
          <w:sz w:val="25"/>
          <w:szCs w:val="25"/>
        </w:rPr>
        <w:t xml:space="preserve">in the district. AB 1264 would negatively </w:t>
      </w:r>
      <w:r w:rsidR="00E07CCB" w:rsidRPr="00336730">
        <w:rPr>
          <w:rFonts w:ascii="Avenir" w:eastAsia="Avenir" w:hAnsi="Avenir" w:cs="Avenir"/>
          <w:color w:val="000000"/>
          <w:sz w:val="25"/>
          <w:szCs w:val="25"/>
        </w:rPr>
        <w:t>impact products</w:t>
      </w:r>
      <w:r w:rsidRPr="00336730">
        <w:rPr>
          <w:rFonts w:ascii="Avenir" w:eastAsia="Avenir" w:hAnsi="Avenir" w:cs="Avenir"/>
          <w:color w:val="000000"/>
          <w:sz w:val="25"/>
          <w:szCs w:val="25"/>
        </w:rPr>
        <w:t xml:space="preserve"> that serve essential functions in time savings, extending shelf life and minimizing </w:t>
      </w:r>
      <w:r w:rsidR="003648B2" w:rsidRPr="00336730">
        <w:rPr>
          <w:rFonts w:ascii="Avenir" w:eastAsia="Avenir" w:hAnsi="Avenir" w:cs="Avenir"/>
          <w:color w:val="000000"/>
          <w:sz w:val="25"/>
          <w:szCs w:val="25"/>
        </w:rPr>
        <w:t>food waste</w:t>
      </w:r>
      <w:r w:rsidRPr="00336730">
        <w:rPr>
          <w:rFonts w:ascii="Avenir" w:eastAsia="Avenir" w:hAnsi="Avenir" w:cs="Avenir"/>
          <w:color w:val="000000"/>
          <w:sz w:val="25"/>
          <w:szCs w:val="25"/>
        </w:rPr>
        <w:t xml:space="preserve">. This is especially critical for organizations working within limited budgets and distribution infrastructure. </w:t>
      </w:r>
    </w:p>
    <w:p w14:paraId="0000000B" w14:textId="77777777" w:rsidR="00704DC2" w:rsidRPr="00336730" w:rsidRDefault="00FB66C4" w:rsidP="00E603E6">
      <w:pPr>
        <w:widowControl w:val="0"/>
        <w:pBdr>
          <w:top w:val="nil"/>
          <w:left w:val="nil"/>
          <w:bottom w:val="nil"/>
          <w:right w:val="nil"/>
          <w:between w:val="nil"/>
        </w:pBdr>
        <w:spacing w:before="177" w:line="240" w:lineRule="auto"/>
        <w:ind w:left="720" w:right="720"/>
        <w:rPr>
          <w:rFonts w:ascii="Avenir" w:eastAsia="Avenir" w:hAnsi="Avenir" w:cs="Avenir"/>
          <w:b/>
          <w:bCs/>
          <w:color w:val="000000"/>
          <w:sz w:val="25"/>
          <w:szCs w:val="25"/>
        </w:rPr>
      </w:pPr>
      <w:r w:rsidRPr="00336730">
        <w:rPr>
          <w:rFonts w:ascii="Avenir" w:eastAsia="Avenir" w:hAnsi="Avenir" w:cs="Avenir"/>
          <w:b/>
          <w:bCs/>
          <w:color w:val="000000"/>
          <w:sz w:val="25"/>
          <w:szCs w:val="25"/>
        </w:rPr>
        <w:t xml:space="preserve">School Nutrition Programs Are Already Facing a Staffing Shortage  </w:t>
      </w:r>
    </w:p>
    <w:p w14:paraId="0000000C" w14:textId="0FA7A953" w:rsidR="00704DC2" w:rsidRPr="00336730" w:rsidRDefault="00FB66C4" w:rsidP="00AE5725">
      <w:pPr>
        <w:widowControl w:val="0"/>
        <w:pBdr>
          <w:top w:val="nil"/>
          <w:left w:val="nil"/>
          <w:bottom w:val="nil"/>
          <w:right w:val="nil"/>
          <w:between w:val="nil"/>
        </w:pBdr>
        <w:spacing w:line="240" w:lineRule="auto"/>
        <w:ind w:left="720" w:right="720"/>
        <w:rPr>
          <w:rFonts w:ascii="Avenir" w:eastAsia="Avenir" w:hAnsi="Avenir" w:cs="Avenir"/>
          <w:color w:val="000000"/>
          <w:sz w:val="25"/>
          <w:szCs w:val="25"/>
        </w:rPr>
      </w:pPr>
      <w:r w:rsidRPr="00336730">
        <w:rPr>
          <w:rFonts w:ascii="Avenir" w:eastAsia="Avenir" w:hAnsi="Avenir" w:cs="Avenir"/>
          <w:color w:val="000000"/>
          <w:sz w:val="25"/>
          <w:szCs w:val="25"/>
        </w:rPr>
        <w:t xml:space="preserve">Schools have a significant </w:t>
      </w:r>
      <w:hyperlink r:id="rId14" w:history="1">
        <w:r w:rsidRPr="003278C4">
          <w:rPr>
            <w:rStyle w:val="Hyperlink"/>
            <w:rFonts w:ascii="Avenir" w:eastAsia="Avenir" w:hAnsi="Avenir" w:cs="Avenir"/>
            <w:color w:val="0070C0"/>
            <w:sz w:val="25"/>
            <w:szCs w:val="25"/>
            <w:shd w:val="clear" w:color="auto" w:fill="F4FFFF"/>
          </w:rPr>
          <w:t>nutrition staffing shortage</w:t>
        </w:r>
      </w:hyperlink>
      <w:r w:rsidR="0093224D">
        <w:rPr>
          <w:rStyle w:val="Hyperlink"/>
          <w:rFonts w:ascii="Avenir" w:eastAsia="Avenir" w:hAnsi="Avenir" w:cs="Avenir"/>
          <w:color w:val="0070C0"/>
          <w:sz w:val="25"/>
          <w:szCs w:val="25"/>
          <w:shd w:val="clear" w:color="auto" w:fill="F4FFFF"/>
        </w:rPr>
        <w:t>.</w:t>
      </w:r>
      <w:r w:rsidRPr="008C7493">
        <w:rPr>
          <w:rFonts w:ascii="Avenir" w:eastAsia="Avenir" w:hAnsi="Avenir" w:cs="Avenir"/>
          <w:color w:val="0070C0"/>
          <w:sz w:val="25"/>
          <w:szCs w:val="25"/>
          <w:shd w:val="clear" w:color="auto" w:fill="F4FFFF"/>
          <w:vertAlign w:val="superscript"/>
        </w:rPr>
        <w:footnoteReference w:id="6"/>
      </w:r>
      <w:r w:rsidRPr="00336730">
        <w:rPr>
          <w:rFonts w:ascii="Avenir" w:eastAsia="Avenir" w:hAnsi="Avenir" w:cs="Avenir"/>
          <w:color w:val="000000"/>
          <w:sz w:val="25"/>
          <w:szCs w:val="25"/>
        </w:rPr>
        <w:t xml:space="preserve"> Districts with scratch cooking kitchens employ more full-time employees and more food service workers, further straining district budgets and staffing. School nutrition staff position openings have 4x the vacancy rate for teachers, and additional requirements could increase burnout even as California schools already struggle to fill food preparation roles. </w:t>
      </w:r>
    </w:p>
    <w:p w14:paraId="0000000E" w14:textId="3109B86B" w:rsidR="00704DC2" w:rsidRPr="009D3FC0" w:rsidRDefault="00FB66C4" w:rsidP="009D3FC0">
      <w:pPr>
        <w:widowControl w:val="0"/>
        <w:pBdr>
          <w:top w:val="nil"/>
          <w:left w:val="nil"/>
          <w:bottom w:val="nil"/>
          <w:right w:val="nil"/>
          <w:between w:val="nil"/>
        </w:pBdr>
        <w:spacing w:before="203" w:line="240" w:lineRule="auto"/>
        <w:ind w:left="720" w:right="720"/>
        <w:rPr>
          <w:rFonts w:ascii="Avenir" w:eastAsia="Avenir" w:hAnsi="Avenir" w:cs="Avenir"/>
          <w:b/>
          <w:bCs/>
          <w:color w:val="000000"/>
          <w:sz w:val="28"/>
          <w:szCs w:val="28"/>
        </w:rPr>
      </w:pPr>
      <w:r w:rsidRPr="00962E5C">
        <w:rPr>
          <w:rFonts w:ascii="Avenir" w:eastAsia="Avenir" w:hAnsi="Avenir" w:cs="Avenir"/>
          <w:b/>
          <w:bCs/>
          <w:color w:val="000000"/>
          <w:sz w:val="28"/>
          <w:szCs w:val="28"/>
          <w:highlight w:val="white"/>
        </w:rPr>
        <w:t xml:space="preserve">There Is a Better Way: </w:t>
      </w:r>
      <w:r w:rsidR="006075B4">
        <w:rPr>
          <w:rFonts w:ascii="Avenir" w:eastAsia="Avenir" w:hAnsi="Avenir" w:cs="Avenir"/>
          <w:b/>
          <w:bCs/>
          <w:color w:val="000000"/>
          <w:sz w:val="28"/>
          <w:szCs w:val="28"/>
          <w:highlight w:val="white"/>
        </w:rPr>
        <w:t xml:space="preserve">The </w:t>
      </w:r>
      <w:r w:rsidR="008E559E">
        <w:rPr>
          <w:rFonts w:ascii="Avenir" w:eastAsia="Avenir" w:hAnsi="Avenir" w:cs="Avenir"/>
          <w:b/>
          <w:bCs/>
          <w:color w:val="000000"/>
          <w:sz w:val="28"/>
          <w:szCs w:val="28"/>
          <w:highlight w:val="white"/>
        </w:rPr>
        <w:t>coalition has</w:t>
      </w:r>
      <w:r w:rsidRPr="00962E5C">
        <w:rPr>
          <w:rFonts w:ascii="Avenir" w:eastAsia="Avenir" w:hAnsi="Avenir" w:cs="Avenir"/>
          <w:b/>
          <w:bCs/>
          <w:color w:val="000000"/>
          <w:sz w:val="28"/>
          <w:szCs w:val="28"/>
          <w:highlight w:val="white"/>
        </w:rPr>
        <w:t xml:space="preserve"> provided an alternative approach that would provide the CA Department of Public Health an opportunity to build an extra layer of scrutiny </w:t>
      </w:r>
      <w:r w:rsidR="008E559E">
        <w:rPr>
          <w:rFonts w:ascii="Avenir" w:eastAsia="Avenir" w:hAnsi="Avenir" w:cs="Avenir"/>
          <w:b/>
          <w:bCs/>
          <w:color w:val="000000"/>
          <w:sz w:val="28"/>
          <w:szCs w:val="28"/>
          <w:highlight w:val="white"/>
        </w:rPr>
        <w:t xml:space="preserve">with ingredients reviews </w:t>
      </w:r>
      <w:r w:rsidRPr="00962E5C">
        <w:rPr>
          <w:rFonts w:ascii="Avenir" w:eastAsia="Avenir" w:hAnsi="Avenir" w:cs="Avenir"/>
          <w:b/>
          <w:bCs/>
          <w:color w:val="000000"/>
          <w:sz w:val="28"/>
          <w:szCs w:val="28"/>
          <w:highlight w:val="white"/>
        </w:rPr>
        <w:t>on top of existing FDA approvals</w:t>
      </w:r>
      <w:r w:rsidR="003648B2">
        <w:rPr>
          <w:rFonts w:ascii="Avenir" w:eastAsia="Avenir" w:hAnsi="Avenir" w:cs="Avenir"/>
          <w:b/>
          <w:bCs/>
          <w:color w:val="000000"/>
          <w:sz w:val="28"/>
          <w:szCs w:val="28"/>
          <w:highlight w:val="white"/>
        </w:rPr>
        <w:t xml:space="preserve"> for schools</w:t>
      </w:r>
      <w:r w:rsidRPr="00962E5C">
        <w:rPr>
          <w:rFonts w:ascii="Avenir" w:eastAsia="Avenir" w:hAnsi="Avenir" w:cs="Avenir"/>
          <w:b/>
          <w:bCs/>
          <w:color w:val="000000"/>
          <w:sz w:val="28"/>
          <w:szCs w:val="28"/>
          <w:highlight w:val="white"/>
        </w:rPr>
        <w:t>.</w:t>
      </w:r>
      <w:r w:rsidRPr="00962E5C">
        <w:rPr>
          <w:rFonts w:ascii="Avenir" w:eastAsia="Avenir" w:hAnsi="Avenir" w:cs="Avenir"/>
          <w:b/>
          <w:bCs/>
          <w:color w:val="000000"/>
          <w:sz w:val="28"/>
          <w:szCs w:val="28"/>
        </w:rPr>
        <w:t xml:space="preserve">  </w:t>
      </w:r>
      <w:r w:rsidRPr="00962E5C">
        <w:rPr>
          <w:rFonts w:ascii="Avenir" w:eastAsia="Avenir" w:hAnsi="Avenir" w:cs="Avenir"/>
          <w:b/>
          <w:bCs/>
          <w:color w:val="000000"/>
          <w:sz w:val="28"/>
          <w:szCs w:val="28"/>
          <w:highlight w:val="white"/>
        </w:rPr>
        <w:t>This provide</w:t>
      </w:r>
      <w:r w:rsidR="003648B2">
        <w:rPr>
          <w:rFonts w:ascii="Avenir" w:eastAsia="Avenir" w:hAnsi="Avenir" w:cs="Avenir"/>
          <w:b/>
          <w:bCs/>
          <w:color w:val="000000"/>
          <w:sz w:val="28"/>
          <w:szCs w:val="28"/>
          <w:highlight w:val="white"/>
        </w:rPr>
        <w:t>s</w:t>
      </w:r>
      <w:r w:rsidRPr="00962E5C">
        <w:rPr>
          <w:rFonts w:ascii="Avenir" w:eastAsia="Avenir" w:hAnsi="Avenir" w:cs="Avenir"/>
          <w:b/>
          <w:bCs/>
          <w:color w:val="000000"/>
          <w:sz w:val="28"/>
          <w:szCs w:val="28"/>
          <w:highlight w:val="white"/>
        </w:rPr>
        <w:t xml:space="preserve"> enhanced protections for Californians without creating </w:t>
      </w:r>
      <w:r w:rsidR="00E07CCB" w:rsidRPr="00962E5C">
        <w:rPr>
          <w:rFonts w:ascii="Avenir" w:eastAsia="Avenir" w:hAnsi="Avenir" w:cs="Avenir"/>
          <w:b/>
          <w:bCs/>
          <w:color w:val="000000"/>
          <w:sz w:val="28"/>
          <w:szCs w:val="28"/>
          <w:highlight w:val="white"/>
        </w:rPr>
        <w:t xml:space="preserve">a </w:t>
      </w:r>
      <w:r w:rsidR="00E07CCB" w:rsidRPr="00962E5C">
        <w:rPr>
          <w:rFonts w:ascii="Avenir" w:eastAsia="Avenir" w:hAnsi="Avenir" w:cs="Avenir"/>
          <w:b/>
          <w:bCs/>
          <w:color w:val="000000"/>
          <w:sz w:val="28"/>
          <w:szCs w:val="28"/>
        </w:rPr>
        <w:t>costly</w:t>
      </w:r>
      <w:r w:rsidRPr="00962E5C">
        <w:rPr>
          <w:rFonts w:ascii="Avenir" w:eastAsia="Avenir" w:hAnsi="Avenir" w:cs="Avenir"/>
          <w:b/>
          <w:bCs/>
          <w:color w:val="000000"/>
          <w:sz w:val="28"/>
          <w:szCs w:val="28"/>
          <w:highlight w:val="white"/>
        </w:rPr>
        <w:t xml:space="preserve"> and duplicative regulatory process.</w:t>
      </w:r>
      <w:r w:rsidRPr="00962E5C">
        <w:rPr>
          <w:rFonts w:ascii="Avenir" w:eastAsia="Avenir" w:hAnsi="Avenir" w:cs="Avenir"/>
          <w:b/>
          <w:bCs/>
          <w:color w:val="000000"/>
          <w:sz w:val="28"/>
          <w:szCs w:val="28"/>
        </w:rPr>
        <w:t xml:space="preserve">  </w:t>
      </w:r>
    </w:p>
    <w:sectPr w:rsidR="00704DC2" w:rsidRPr="009D3FC0" w:rsidSect="00516613">
      <w:pgSz w:w="12240" w:h="15840"/>
      <w:pgMar w:top="1080" w:right="317" w:bottom="720" w:left="57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F52A" w14:textId="77777777" w:rsidR="005B6399" w:rsidRDefault="005B6399">
      <w:pPr>
        <w:spacing w:line="240" w:lineRule="auto"/>
      </w:pPr>
      <w:r>
        <w:separator/>
      </w:r>
    </w:p>
  </w:endnote>
  <w:endnote w:type="continuationSeparator" w:id="0">
    <w:p w14:paraId="35AA209F" w14:textId="77777777" w:rsidR="005B6399" w:rsidRDefault="005B6399">
      <w:pPr>
        <w:spacing w:line="240" w:lineRule="auto"/>
      </w:pPr>
      <w:r>
        <w:continuationSeparator/>
      </w:r>
    </w:p>
  </w:endnote>
  <w:endnote w:type="continuationNotice" w:id="1">
    <w:p w14:paraId="051B8156" w14:textId="77777777" w:rsidR="005B6399" w:rsidRDefault="005B63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FE5B" w14:textId="77777777" w:rsidR="005B6399" w:rsidRDefault="005B6399">
      <w:pPr>
        <w:spacing w:line="240" w:lineRule="auto"/>
      </w:pPr>
      <w:r>
        <w:separator/>
      </w:r>
    </w:p>
  </w:footnote>
  <w:footnote w:type="continuationSeparator" w:id="0">
    <w:p w14:paraId="5D2A182D" w14:textId="77777777" w:rsidR="005B6399" w:rsidRDefault="005B6399">
      <w:pPr>
        <w:spacing w:line="240" w:lineRule="auto"/>
      </w:pPr>
      <w:r>
        <w:continuationSeparator/>
      </w:r>
    </w:p>
  </w:footnote>
  <w:footnote w:type="continuationNotice" w:id="1">
    <w:p w14:paraId="7DC5F93E" w14:textId="77777777" w:rsidR="005B6399" w:rsidRDefault="005B6399">
      <w:pPr>
        <w:spacing w:line="240" w:lineRule="auto"/>
      </w:pPr>
    </w:p>
  </w:footnote>
  <w:footnote w:id="2">
    <w:p w14:paraId="0000000F" w14:textId="63670BDB" w:rsidR="00704DC2" w:rsidRPr="00336730" w:rsidRDefault="00FB66C4">
      <w:pPr>
        <w:spacing w:line="240" w:lineRule="auto"/>
        <w:rPr>
          <w:sz w:val="20"/>
          <w:szCs w:val="20"/>
        </w:rPr>
      </w:pPr>
      <w:r w:rsidRPr="00336730">
        <w:rPr>
          <w:vertAlign w:val="superscript"/>
        </w:rPr>
        <w:footnoteRef/>
      </w:r>
      <w:r w:rsidRPr="00336730">
        <w:rPr>
          <w:sz w:val="20"/>
          <w:szCs w:val="20"/>
        </w:rPr>
        <w:t xml:space="preserve"> </w:t>
      </w:r>
      <w:hyperlink r:id="rId1" w:history="1">
        <w:r w:rsidR="002371C3" w:rsidRPr="002371C3">
          <w:rPr>
            <w:rStyle w:val="Hyperlink"/>
            <w:rFonts w:ascii="Times New Roman" w:eastAsia="Times New Roman" w:hAnsi="Times New Roman" w:cs="Times New Roman"/>
            <w:color w:val="auto"/>
            <w:sz w:val="13"/>
            <w:szCs w:val="13"/>
          </w:rPr>
          <w:t>https://abc7.com/meat-ban-lausd-lawsuit-los-angeles-unified-school-district/1867349/</w:t>
        </w:r>
      </w:hyperlink>
      <w:r w:rsidR="009C00F7" w:rsidRPr="00F21C92">
        <w:rPr>
          <w:rFonts w:ascii="Times New Roman" w:eastAsia="Times New Roman" w:hAnsi="Times New Roman" w:cs="Times New Roman"/>
          <w:sz w:val="13"/>
          <w:szCs w:val="13"/>
        </w:rPr>
        <w:t xml:space="preserve"> </w:t>
      </w:r>
    </w:p>
  </w:footnote>
  <w:footnote w:id="3">
    <w:p w14:paraId="00000014" w14:textId="4F332CE6" w:rsidR="00704DC2" w:rsidRPr="00253BCF" w:rsidRDefault="00FB66C4" w:rsidP="00130C50">
      <w:pPr>
        <w:spacing w:line="240" w:lineRule="auto"/>
        <w:rPr>
          <w:rFonts w:ascii="Times New Roman" w:eastAsia="Times New Roman" w:hAnsi="Times New Roman" w:cs="Times New Roman"/>
          <w:strike/>
          <w:sz w:val="13"/>
          <w:szCs w:val="13"/>
          <w:u w:val="single"/>
        </w:rPr>
      </w:pPr>
      <w:r w:rsidRPr="00336730">
        <w:rPr>
          <w:vertAlign w:val="superscript"/>
        </w:rPr>
        <w:footnoteRef/>
      </w:r>
      <w:r w:rsidRPr="00336730">
        <w:rPr>
          <w:sz w:val="20"/>
          <w:szCs w:val="20"/>
        </w:rPr>
        <w:t xml:space="preserve"> </w:t>
      </w:r>
      <w:hyperlink r:id="rId2" w:history="1">
        <w:r w:rsidR="00A346C1" w:rsidRPr="00A346C1">
          <w:rPr>
            <w:rStyle w:val="Hyperlink"/>
            <w:rFonts w:ascii="Times New Roman" w:eastAsia="Times New Roman" w:hAnsi="Times New Roman" w:cs="Times New Roman"/>
            <w:color w:val="auto"/>
            <w:sz w:val="13"/>
            <w:szCs w:val="13"/>
          </w:rPr>
          <w:t>https://citiesandschools.berkeley.edu/wp-content/uploads/CC+S_Scratch_Cooking_EXEC_SUM_Final_Nov_2020.pdf</w:t>
        </w:r>
      </w:hyperlink>
      <w:r w:rsidR="00A346C1" w:rsidRPr="00A346C1">
        <w:rPr>
          <w:rFonts w:ascii="Times New Roman" w:eastAsia="Times New Roman" w:hAnsi="Times New Roman" w:cs="Times New Roman"/>
          <w:sz w:val="13"/>
          <w:szCs w:val="13"/>
          <w:u w:val="single"/>
        </w:rPr>
        <w:t xml:space="preserve"> </w:t>
      </w:r>
    </w:p>
  </w:footnote>
  <w:footnote w:id="4">
    <w:p w14:paraId="506D51BF" w14:textId="412A82AA" w:rsidR="00130C50" w:rsidRDefault="00130C50">
      <w:pPr>
        <w:pStyle w:val="FootnoteText"/>
      </w:pPr>
      <w:r>
        <w:rPr>
          <w:rStyle w:val="FootnoteReference"/>
        </w:rPr>
        <w:footnoteRef/>
      </w:r>
      <w:r>
        <w:t xml:space="preserve"> </w:t>
      </w:r>
      <w:hyperlink r:id="rId3" w:history="1">
        <w:r w:rsidRPr="00253BCF">
          <w:rPr>
            <w:rStyle w:val="Hyperlink"/>
            <w:rFonts w:ascii="Times New Roman" w:eastAsia="Times New Roman" w:hAnsi="Times New Roman" w:cs="Times New Roman"/>
            <w:color w:val="auto"/>
            <w:sz w:val="13"/>
            <w:szCs w:val="13"/>
          </w:rPr>
          <w:t>https://www.californiafoodforcaliforniakids.org/riverside-innovative-farm-school-model</w:t>
        </w:r>
      </w:hyperlink>
    </w:p>
  </w:footnote>
  <w:footnote w:id="5">
    <w:p w14:paraId="5B090FFA" w14:textId="71DEE48E" w:rsidR="00FE6623" w:rsidRPr="00FE6623" w:rsidRDefault="00FE6623">
      <w:pPr>
        <w:pStyle w:val="FootnoteText"/>
        <w:rPr>
          <w:rFonts w:ascii="Times New Roman" w:hAnsi="Times New Roman" w:cs="Times New Roman"/>
          <w:sz w:val="13"/>
          <w:szCs w:val="13"/>
        </w:rPr>
      </w:pPr>
      <w:r>
        <w:rPr>
          <w:rStyle w:val="FootnoteReference"/>
        </w:rPr>
        <w:footnoteRef/>
      </w:r>
      <w:r>
        <w:t xml:space="preserve"> </w:t>
      </w:r>
      <w:hyperlink r:id="rId4" w:history="1">
        <w:r w:rsidRPr="00FE6623">
          <w:rPr>
            <w:rStyle w:val="Hyperlink"/>
            <w:rFonts w:ascii="Times New Roman" w:hAnsi="Times New Roman" w:cs="Times New Roman"/>
            <w:color w:val="auto"/>
            <w:sz w:val="13"/>
            <w:szCs w:val="13"/>
          </w:rPr>
          <w:t>https://www.instagram.com/reel/DJX0u_ktKzX/?utm_source=ig_web_copy_link&amp;igsh=MzRlODBiNWFlZA%3D%3D</w:t>
        </w:r>
      </w:hyperlink>
    </w:p>
  </w:footnote>
  <w:footnote w:id="6">
    <w:p w14:paraId="00000018" w14:textId="008A2EDD" w:rsidR="00704DC2" w:rsidRDefault="00FB66C4" w:rsidP="003B545C">
      <w:pPr>
        <w:spacing w:line="240" w:lineRule="auto"/>
        <w:rPr>
          <w:sz w:val="20"/>
          <w:szCs w:val="20"/>
        </w:rPr>
      </w:pPr>
      <w:r w:rsidRPr="00253BCF">
        <w:rPr>
          <w:vertAlign w:val="superscript"/>
        </w:rPr>
        <w:footnoteRef/>
      </w:r>
      <w:r w:rsidRPr="00253BCF">
        <w:rPr>
          <w:sz w:val="20"/>
          <w:szCs w:val="20"/>
        </w:rPr>
        <w:t xml:space="preserve"> </w:t>
      </w:r>
      <w:hyperlink r:id="rId5" w:history="1">
        <w:r w:rsidR="003B545C" w:rsidRPr="003B545C">
          <w:rPr>
            <w:rStyle w:val="Hyperlink"/>
            <w:color w:val="auto"/>
            <w:sz w:val="13"/>
            <w:szCs w:val="13"/>
          </w:rPr>
          <w:t>https://www.foodservicedirector.com/foodservice-operations/california-school-nutrition-operators-grapple-with-persistent-labor-shortages</w:t>
        </w:r>
      </w:hyperlink>
      <w:r w:rsidR="003B545C" w:rsidRPr="003B545C">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C2"/>
    <w:rsid w:val="000515EF"/>
    <w:rsid w:val="000D1D46"/>
    <w:rsid w:val="00130C50"/>
    <w:rsid w:val="00133C47"/>
    <w:rsid w:val="00150FC3"/>
    <w:rsid w:val="001B4978"/>
    <w:rsid w:val="002371C3"/>
    <w:rsid w:val="00253BCF"/>
    <w:rsid w:val="0029413B"/>
    <w:rsid w:val="003278C4"/>
    <w:rsid w:val="00336730"/>
    <w:rsid w:val="003648B2"/>
    <w:rsid w:val="00395F0A"/>
    <w:rsid w:val="003B545C"/>
    <w:rsid w:val="00516613"/>
    <w:rsid w:val="00591749"/>
    <w:rsid w:val="00596E5A"/>
    <w:rsid w:val="005B6399"/>
    <w:rsid w:val="005E67B9"/>
    <w:rsid w:val="006075B4"/>
    <w:rsid w:val="006272C1"/>
    <w:rsid w:val="00704DC2"/>
    <w:rsid w:val="00807417"/>
    <w:rsid w:val="008174B5"/>
    <w:rsid w:val="00896C98"/>
    <w:rsid w:val="008C135F"/>
    <w:rsid w:val="008C7493"/>
    <w:rsid w:val="008E276D"/>
    <w:rsid w:val="008E559E"/>
    <w:rsid w:val="0093224D"/>
    <w:rsid w:val="00946315"/>
    <w:rsid w:val="00962E5C"/>
    <w:rsid w:val="009C00F7"/>
    <w:rsid w:val="009D3FC0"/>
    <w:rsid w:val="00A346C1"/>
    <w:rsid w:val="00A66D81"/>
    <w:rsid w:val="00A9139F"/>
    <w:rsid w:val="00AB5397"/>
    <w:rsid w:val="00AC27F7"/>
    <w:rsid w:val="00AE5725"/>
    <w:rsid w:val="00CB5137"/>
    <w:rsid w:val="00CC7629"/>
    <w:rsid w:val="00D17164"/>
    <w:rsid w:val="00D3022B"/>
    <w:rsid w:val="00D74747"/>
    <w:rsid w:val="00D77DD5"/>
    <w:rsid w:val="00D95D55"/>
    <w:rsid w:val="00E07CCB"/>
    <w:rsid w:val="00E1122F"/>
    <w:rsid w:val="00E21728"/>
    <w:rsid w:val="00E603E6"/>
    <w:rsid w:val="00F21C92"/>
    <w:rsid w:val="00F60EB5"/>
    <w:rsid w:val="00F7065A"/>
    <w:rsid w:val="00FB164A"/>
    <w:rsid w:val="00FB66C4"/>
    <w:rsid w:val="00FE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2DB7E"/>
  <w15:docId w15:val="{68B15434-F84B-47AA-B0D9-4D3FFA7F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62E5C"/>
    <w:pPr>
      <w:tabs>
        <w:tab w:val="center" w:pos="4680"/>
        <w:tab w:val="right" w:pos="9360"/>
      </w:tabs>
      <w:spacing w:line="240" w:lineRule="auto"/>
    </w:pPr>
  </w:style>
  <w:style w:type="character" w:customStyle="1" w:styleId="HeaderChar">
    <w:name w:val="Header Char"/>
    <w:basedOn w:val="DefaultParagraphFont"/>
    <w:link w:val="Header"/>
    <w:uiPriority w:val="99"/>
    <w:rsid w:val="00962E5C"/>
  </w:style>
  <w:style w:type="paragraph" w:styleId="Footer">
    <w:name w:val="footer"/>
    <w:basedOn w:val="Normal"/>
    <w:link w:val="FooterChar"/>
    <w:uiPriority w:val="99"/>
    <w:unhideWhenUsed/>
    <w:rsid w:val="00962E5C"/>
    <w:pPr>
      <w:tabs>
        <w:tab w:val="center" w:pos="4680"/>
        <w:tab w:val="right" w:pos="9360"/>
      </w:tabs>
      <w:spacing w:line="240" w:lineRule="auto"/>
    </w:pPr>
  </w:style>
  <w:style w:type="character" w:customStyle="1" w:styleId="FooterChar">
    <w:name w:val="Footer Char"/>
    <w:basedOn w:val="DefaultParagraphFont"/>
    <w:link w:val="Footer"/>
    <w:uiPriority w:val="99"/>
    <w:rsid w:val="00962E5C"/>
  </w:style>
  <w:style w:type="character" w:styleId="Hyperlink">
    <w:name w:val="Hyperlink"/>
    <w:basedOn w:val="DefaultParagraphFont"/>
    <w:uiPriority w:val="99"/>
    <w:unhideWhenUsed/>
    <w:rsid w:val="009C00F7"/>
    <w:rPr>
      <w:color w:val="0000FF" w:themeColor="hyperlink"/>
      <w:u w:val="single"/>
    </w:rPr>
  </w:style>
  <w:style w:type="character" w:styleId="UnresolvedMention">
    <w:name w:val="Unresolved Mention"/>
    <w:basedOn w:val="DefaultParagraphFont"/>
    <w:uiPriority w:val="99"/>
    <w:semiHidden/>
    <w:unhideWhenUsed/>
    <w:rsid w:val="009C00F7"/>
    <w:rPr>
      <w:color w:val="605E5C"/>
      <w:shd w:val="clear" w:color="auto" w:fill="E1DFDD"/>
    </w:rPr>
  </w:style>
  <w:style w:type="paragraph" w:styleId="FootnoteText">
    <w:name w:val="footnote text"/>
    <w:basedOn w:val="Normal"/>
    <w:link w:val="FootnoteTextChar"/>
    <w:uiPriority w:val="99"/>
    <w:semiHidden/>
    <w:unhideWhenUsed/>
    <w:rsid w:val="00D74747"/>
    <w:pPr>
      <w:spacing w:line="240" w:lineRule="auto"/>
    </w:pPr>
    <w:rPr>
      <w:sz w:val="20"/>
      <w:szCs w:val="20"/>
    </w:rPr>
  </w:style>
  <w:style w:type="character" w:customStyle="1" w:styleId="FootnoteTextChar">
    <w:name w:val="Footnote Text Char"/>
    <w:basedOn w:val="DefaultParagraphFont"/>
    <w:link w:val="FootnoteText"/>
    <w:uiPriority w:val="99"/>
    <w:semiHidden/>
    <w:rsid w:val="00D74747"/>
    <w:rPr>
      <w:sz w:val="20"/>
      <w:szCs w:val="20"/>
    </w:rPr>
  </w:style>
  <w:style w:type="character" w:styleId="FootnoteReference">
    <w:name w:val="footnote reference"/>
    <w:basedOn w:val="DefaultParagraphFont"/>
    <w:uiPriority w:val="99"/>
    <w:semiHidden/>
    <w:unhideWhenUsed/>
    <w:rsid w:val="00D74747"/>
    <w:rPr>
      <w:vertAlign w:val="superscript"/>
    </w:rPr>
  </w:style>
  <w:style w:type="character" w:styleId="FollowedHyperlink">
    <w:name w:val="FollowedHyperlink"/>
    <w:basedOn w:val="DefaultParagraphFont"/>
    <w:uiPriority w:val="99"/>
    <w:semiHidden/>
    <w:unhideWhenUsed/>
    <w:rsid w:val="006272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25850">
      <w:bodyDiv w:val="1"/>
      <w:marLeft w:val="0"/>
      <w:marRight w:val="0"/>
      <w:marTop w:val="0"/>
      <w:marBottom w:val="0"/>
      <w:divBdr>
        <w:top w:val="none" w:sz="0" w:space="0" w:color="auto"/>
        <w:left w:val="none" w:sz="0" w:space="0" w:color="auto"/>
        <w:bottom w:val="none" w:sz="0" w:space="0" w:color="auto"/>
        <w:right w:val="none" w:sz="0" w:space="0" w:color="auto"/>
      </w:divBdr>
    </w:div>
    <w:div w:id="1077940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reel/DJX0u_ktKzX/?utm_source=ig_web_copy_link&amp;igsh=MzRlODBiNWFlZA%3D%3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liforniafoodforcaliforniakids.org/riverside-innovative-farm-school-mod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tiesandschools.berkeley.edu/wp-content/uploads/CC+S_Scratch_Cooking_EXEC_SUM_Final_Nov_202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bc7.com/meat-ban-lausd-lawsuit-los-angeles-unified-school-district/186734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foodservicedirector.com/foodservice-operations/california-school-nutrition-operators-grapple-with-persistent-labor-shortag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aliforniafoodforcaliforniakids.org/riverside-innovative-farm-school-model" TargetMode="External"/><Relationship Id="rId2" Type="http://schemas.openxmlformats.org/officeDocument/2006/relationships/hyperlink" Target="https://citiesandschools.berkeley.edu/wp-content/uploads/CC+S_Scratch_Cooking_EXEC_SUM_Final_Nov_2020.pdf" TargetMode="External"/><Relationship Id="rId1" Type="http://schemas.openxmlformats.org/officeDocument/2006/relationships/hyperlink" Target="https://abc7.com/meat-ban-lausd-lawsuit-los-angeles-unified-school-district/1867349/" TargetMode="External"/><Relationship Id="rId5" Type="http://schemas.openxmlformats.org/officeDocument/2006/relationships/hyperlink" Target="https://www.foodservicedirector.com/foodservice-operations/california-school-nutrition-operators-grapple-with-persistent-labor-shortages" TargetMode="External"/><Relationship Id="rId4" Type="http://schemas.openxmlformats.org/officeDocument/2006/relationships/hyperlink" Target="https://www.instagram.com/reel/DJX0u_ktKzX/?utm_source=ig_web_copy_link&amp;igsh=MzRlODBiNWFlZ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97f5d1f-e898-4b0e-992b-81a7f51366fb" xsi:nil="true"/>
    <lcf76f155ced4ddcb4097134ff3c332f xmlns="aa40efd9-6e2e-4c75-8aea-a297062383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8E2471540D847A171B145632E8C69" ma:contentTypeVersion="15" ma:contentTypeDescription="Create a new document." ma:contentTypeScope="" ma:versionID="a0020c174b7c70dd60a679909e321aab">
  <xsd:schema xmlns:xsd="http://www.w3.org/2001/XMLSchema" xmlns:xs="http://www.w3.org/2001/XMLSchema" xmlns:p="http://schemas.microsoft.com/office/2006/metadata/properties" xmlns:ns2="aa40efd9-6e2e-4c75-8aea-a29706238334" xmlns:ns3="597f5d1f-e898-4b0e-992b-81a7f51366fb" targetNamespace="http://schemas.microsoft.com/office/2006/metadata/properties" ma:root="true" ma:fieldsID="6477348aba3d5cfbdb0282536340448b" ns2:_="" ns3:_="">
    <xsd:import namespace="aa40efd9-6e2e-4c75-8aea-a29706238334"/>
    <xsd:import namespace="597f5d1f-e898-4b0e-992b-81a7f5136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0efd9-6e2e-4c75-8aea-a29706238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695ab6-201b-4250-9d1d-7e0eda7273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f5d1f-e898-4b0e-992b-81a7f51366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473aab-e5ca-4b2c-ab26-b6a350c13473}" ma:internalName="TaxCatchAll" ma:showField="CatchAllData" ma:web="597f5d1f-e898-4b0e-992b-81a7f51366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98BB1-6170-4DE1-9619-36E7634FE84A}">
  <ds:schemaRefs>
    <ds:schemaRef ds:uri="http://schemas.openxmlformats.org/officeDocument/2006/bibliography"/>
  </ds:schemaRefs>
</ds:datastoreItem>
</file>

<file path=customXml/itemProps2.xml><?xml version="1.0" encoding="utf-8"?>
<ds:datastoreItem xmlns:ds="http://schemas.openxmlformats.org/officeDocument/2006/customXml" ds:itemID="{9D29D3D4-7504-4011-83E1-9488F98150EC}">
  <ds:schemaRefs>
    <ds:schemaRef ds:uri="http://schemas.microsoft.com/office/2006/metadata/properties"/>
    <ds:schemaRef ds:uri="http://schemas.microsoft.com/office/infopath/2007/PartnerControls"/>
    <ds:schemaRef ds:uri="597f5d1f-e898-4b0e-992b-81a7f51366fb"/>
    <ds:schemaRef ds:uri="aa40efd9-6e2e-4c75-8aea-a29706238334"/>
  </ds:schemaRefs>
</ds:datastoreItem>
</file>

<file path=customXml/itemProps3.xml><?xml version="1.0" encoding="utf-8"?>
<ds:datastoreItem xmlns:ds="http://schemas.openxmlformats.org/officeDocument/2006/customXml" ds:itemID="{B9AD005D-57AD-404C-985F-3D93DE139526}">
  <ds:schemaRefs>
    <ds:schemaRef ds:uri="http://schemas.microsoft.com/sharepoint/v3/contenttype/forms"/>
  </ds:schemaRefs>
</ds:datastoreItem>
</file>

<file path=customXml/itemProps4.xml><?xml version="1.0" encoding="utf-8"?>
<ds:datastoreItem xmlns:ds="http://schemas.openxmlformats.org/officeDocument/2006/customXml" ds:itemID="{20EB5914-17A0-4B26-B129-C529F7DA7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0efd9-6e2e-4c75-8aea-a29706238334"/>
    <ds:schemaRef ds:uri="597f5d1f-e898-4b0e-992b-81a7f5136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512</Words>
  <Characters>3099</Characters>
  <Application>Microsoft Office Word</Application>
  <DocSecurity>0</DocSecurity>
  <Lines>47</Lines>
  <Paragraphs>14</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Norton</dc:creator>
  <cp:lastModifiedBy>Roseanne Moreno</cp:lastModifiedBy>
  <cp:revision>3</cp:revision>
  <cp:lastPrinted>2025-05-27T21:42:00Z</cp:lastPrinted>
  <dcterms:created xsi:type="dcterms:W3CDTF">2025-06-10T17:27:00Z</dcterms:created>
  <dcterms:modified xsi:type="dcterms:W3CDTF">2025-06-12T16:22:00Z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0x01010088B8E2471540D847A171B145632E8C69</vt:lpwstr>
  </property>
  <property fmtid="{D5CDD505-2E9C-101B-9397-08002B2CF9AE}" pid="3" name="MediaServiceImageTags">
    <vt:lpwstr/>
  </property>
  <property fmtid="{D5CDD505-2E9C-101B-9397-08002B2CF9AE}" pid="4" name="GrammarlyDocumentId">
    <vt:lpwstr>e4cef996-73c3-403b-844f-e22ef15f9dda</vt:lpwstr>
  </property>
</Properties>
</file>