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6A910" w14:textId="77777777" w:rsidR="005756ED" w:rsidRPr="008F7735" w:rsidRDefault="00C42A4F" w:rsidP="008F7735">
      <w:pPr>
        <w:jc w:val="center"/>
        <w:rPr>
          <w:b/>
          <w:u w:val="single"/>
        </w:rPr>
      </w:pPr>
      <w:bookmarkStart w:id="0" w:name="_GoBack"/>
      <w:bookmarkEnd w:id="0"/>
      <w:r w:rsidRPr="008F7735">
        <w:rPr>
          <w:b/>
          <w:u w:val="single"/>
        </w:rPr>
        <w:t>Draft Mitigation Options for 1,3-D Pilot Projects</w:t>
      </w:r>
    </w:p>
    <w:p w14:paraId="7A60A52C" w14:textId="77777777" w:rsidR="00C42A4F" w:rsidRDefault="00C42A4F"/>
    <w:p w14:paraId="68AD8B6F" w14:textId="77777777" w:rsidR="008F7735" w:rsidRDefault="008F7735">
      <w:r>
        <w:t>DPR is creating a Pilot Program with options to produce emissions reductions comparable to tarping (60% reduction).</w:t>
      </w:r>
      <w:r w:rsidR="008815F3">
        <w:t xml:space="preserve">  As described below, some of the options are combinations of several methods, and may be most appropriate to address larger application sizes.</w:t>
      </w:r>
      <w:r>
        <w:t xml:space="preserve">  The pilots will be located near DPR air monitoring sites in Shafter, Parlier, and Delhi.  They will begin in the summer of 2020 and will run for one year.</w:t>
      </w:r>
    </w:p>
    <w:p w14:paraId="64CB044D" w14:textId="77777777" w:rsidR="008F7735" w:rsidRDefault="008F7735"/>
    <w:p w14:paraId="5B70FC27" w14:textId="77777777" w:rsidR="00C42A4F" w:rsidRDefault="00C42A4F" w:rsidP="00722AC2">
      <w:pPr>
        <w:pStyle w:val="ListParagraph"/>
        <w:numPr>
          <w:ilvl w:val="0"/>
          <w:numId w:val="1"/>
        </w:numPr>
        <w:ind w:left="360"/>
        <w:contextualSpacing w:val="0"/>
      </w:pPr>
      <w:r w:rsidRPr="008B18AD">
        <w:rPr>
          <w:b/>
        </w:rPr>
        <w:t>Use of TIF tarps</w:t>
      </w:r>
      <w:r w:rsidR="008B18AD">
        <w:br/>
        <w:t>This method would require the entire application field to be covered with totally impermeable film (TIF).  In practice, growers are likely to use current method code 1242 or 1247.</w:t>
      </w:r>
    </w:p>
    <w:p w14:paraId="18863984" w14:textId="77777777" w:rsidR="00C42A4F" w:rsidRDefault="00C42A4F" w:rsidP="00722AC2">
      <w:pPr>
        <w:pStyle w:val="ListParagraph"/>
        <w:numPr>
          <w:ilvl w:val="0"/>
          <w:numId w:val="1"/>
        </w:numPr>
        <w:ind w:left="360"/>
        <w:contextualSpacing w:val="0"/>
      </w:pPr>
      <w:r w:rsidRPr="008B18AD">
        <w:rPr>
          <w:b/>
        </w:rPr>
        <w:t>Expanded buffer zones</w:t>
      </w:r>
      <w:r w:rsidR="008B18AD">
        <w:br/>
        <w:t>This would require buffer zones of up to ¼ or ½ mile, and would mirror the work presented at the October 2019 workshop.</w:t>
      </w:r>
    </w:p>
    <w:p w14:paraId="70592C28" w14:textId="77777777" w:rsidR="00C42A4F" w:rsidRDefault="00C42A4F" w:rsidP="00722AC2">
      <w:pPr>
        <w:pStyle w:val="ListParagraph"/>
        <w:numPr>
          <w:ilvl w:val="0"/>
          <w:numId w:val="1"/>
        </w:numPr>
        <w:ind w:left="360"/>
        <w:contextualSpacing w:val="0"/>
      </w:pPr>
      <w:r w:rsidRPr="008815F3">
        <w:rPr>
          <w:b/>
        </w:rPr>
        <w:t>Pre-application moisture content of 70% field capacity</w:t>
      </w:r>
      <w:r w:rsidR="008B18AD">
        <w:br/>
      </w:r>
      <w:r w:rsidR="008815F3">
        <w:t>Irrigation 2-3 days prior to fumigation would increase moisture 3-9” below the surface.  The relatively high soil moisture in this zone crease a barrier to the movement of 1,3-D, thereby slowing emissions.</w:t>
      </w:r>
    </w:p>
    <w:p w14:paraId="27FFE502" w14:textId="77777777" w:rsidR="00C42A4F" w:rsidRDefault="00C42A4F" w:rsidP="00722AC2">
      <w:pPr>
        <w:pStyle w:val="ListParagraph"/>
        <w:numPr>
          <w:ilvl w:val="0"/>
          <w:numId w:val="1"/>
        </w:numPr>
        <w:ind w:left="360"/>
        <w:contextualSpacing w:val="0"/>
      </w:pPr>
      <w:r w:rsidRPr="008815F3">
        <w:rPr>
          <w:b/>
        </w:rPr>
        <w:t>2.5” water seal via post-application sprinkler irrigation</w:t>
      </w:r>
      <w:r w:rsidR="008815F3">
        <w:br/>
        <w:t>As soon as possible after completing the fumigation, begin sprinkler irrigation.  This creates a zone of high moisture near the soil surface, slowing emissions.</w:t>
      </w:r>
    </w:p>
    <w:p w14:paraId="1F01358D" w14:textId="77777777" w:rsidR="00C42A4F" w:rsidRDefault="00C42A4F" w:rsidP="00722AC2">
      <w:pPr>
        <w:pStyle w:val="ListParagraph"/>
        <w:numPr>
          <w:ilvl w:val="0"/>
          <w:numId w:val="1"/>
        </w:numPr>
        <w:ind w:left="360"/>
        <w:contextualSpacing w:val="0"/>
      </w:pPr>
      <w:r w:rsidRPr="008B18AD">
        <w:rPr>
          <w:b/>
        </w:rPr>
        <w:t>Deeper injections (24”, rather than 18”)</w:t>
      </w:r>
      <w:r w:rsidR="008B18AD">
        <w:br/>
        <w:t>1,3-D would be injected to a depth of at least 24 inches below the soil surface.  The greater depth of injection increases the amount of time the fumigant spends in the soil and reduces emissions.</w:t>
      </w:r>
    </w:p>
    <w:p w14:paraId="0C702211" w14:textId="77777777" w:rsidR="00C42A4F" w:rsidRDefault="00C42A4F" w:rsidP="00722AC2">
      <w:pPr>
        <w:pStyle w:val="ListParagraph"/>
        <w:numPr>
          <w:ilvl w:val="0"/>
          <w:numId w:val="1"/>
        </w:numPr>
        <w:ind w:left="360"/>
        <w:contextualSpacing w:val="0"/>
      </w:pPr>
      <w:r w:rsidRPr="008B18AD">
        <w:rPr>
          <w:b/>
        </w:rPr>
        <w:t>Deeper injections, and pre-application moisture content of 70% field capacity</w:t>
      </w:r>
      <w:r w:rsidR="008B18AD">
        <w:br/>
        <w:t>This option combines the emission reductions from options 3 and 5, and may be necessary for larger field sizes.</w:t>
      </w:r>
    </w:p>
    <w:p w14:paraId="44D7905C" w14:textId="77777777" w:rsidR="00C42A4F" w:rsidRDefault="00C42A4F" w:rsidP="00722AC2">
      <w:pPr>
        <w:pStyle w:val="ListParagraph"/>
        <w:numPr>
          <w:ilvl w:val="0"/>
          <w:numId w:val="1"/>
        </w:numPr>
        <w:ind w:left="360"/>
        <w:contextualSpacing w:val="0"/>
      </w:pPr>
      <w:r w:rsidRPr="008815F3">
        <w:rPr>
          <w:b/>
        </w:rPr>
        <w:t>Deeper injections, and 2.5” water seal via post-application sprinkler irrigation</w:t>
      </w:r>
      <w:r w:rsidR="008815F3">
        <w:br/>
        <w:t>This option combines the emission reductions from options 4 and 5, and may be necessary for larger field sizes.</w:t>
      </w:r>
    </w:p>
    <w:p w14:paraId="1CC9FD61" w14:textId="77777777" w:rsidR="008815F3" w:rsidRDefault="00C42A4F" w:rsidP="00722AC2">
      <w:pPr>
        <w:pStyle w:val="ListParagraph"/>
        <w:numPr>
          <w:ilvl w:val="0"/>
          <w:numId w:val="1"/>
        </w:numPr>
        <w:ind w:left="360"/>
        <w:contextualSpacing w:val="0"/>
      </w:pPr>
      <w:r w:rsidRPr="008815F3">
        <w:rPr>
          <w:b/>
        </w:rPr>
        <w:t>50% TIF cover of the field</w:t>
      </w:r>
      <w:r w:rsidR="008815F3">
        <w:br/>
      </w:r>
      <w:r w:rsidR="008815F3" w:rsidRPr="008815F3">
        <w:t>The approach is less expensive than requiring TIF throughout the entire field while still garnering substantial emissions reduction.</w:t>
      </w:r>
      <w:r w:rsidR="008815F3">
        <w:t xml:space="preserve">  For many field sizes, this is likely to require additional mitigation measures (see 9-11).</w:t>
      </w:r>
    </w:p>
    <w:p w14:paraId="0C0A318E" w14:textId="77777777" w:rsidR="00C42A4F" w:rsidRDefault="00C42A4F" w:rsidP="00722AC2">
      <w:pPr>
        <w:pStyle w:val="ListParagraph"/>
        <w:numPr>
          <w:ilvl w:val="0"/>
          <w:numId w:val="1"/>
        </w:numPr>
        <w:ind w:left="360"/>
        <w:contextualSpacing w:val="0"/>
      </w:pPr>
      <w:r w:rsidRPr="008815F3">
        <w:rPr>
          <w:b/>
        </w:rPr>
        <w:t>50% TIF cover of the field, and 24” injection</w:t>
      </w:r>
      <w:r w:rsidR="008815F3">
        <w:br/>
        <w:t>This option combines the emission reductions from options 5 and 8, and may be necessary for larger field sizes.</w:t>
      </w:r>
    </w:p>
    <w:p w14:paraId="7E1BDAB7" w14:textId="77777777" w:rsidR="00C42A4F" w:rsidRDefault="00C42A4F" w:rsidP="00722AC2">
      <w:pPr>
        <w:pStyle w:val="ListParagraph"/>
        <w:numPr>
          <w:ilvl w:val="0"/>
          <w:numId w:val="1"/>
        </w:numPr>
        <w:ind w:left="360"/>
        <w:contextualSpacing w:val="0"/>
      </w:pPr>
      <w:r w:rsidRPr="008815F3">
        <w:rPr>
          <w:b/>
        </w:rPr>
        <w:lastRenderedPageBreak/>
        <w:t>50% TIF cover of the field, and pre-application moisture content of 70% field capacity</w:t>
      </w:r>
      <w:r w:rsidR="008815F3">
        <w:br/>
        <w:t>This option combines the emission reductions from options 3 and 8, and may be necessary for larger field sizes.</w:t>
      </w:r>
    </w:p>
    <w:p w14:paraId="0DA29F49" w14:textId="77777777" w:rsidR="00C42A4F" w:rsidRDefault="00C42A4F" w:rsidP="00722AC2">
      <w:pPr>
        <w:pStyle w:val="ListParagraph"/>
        <w:numPr>
          <w:ilvl w:val="0"/>
          <w:numId w:val="1"/>
        </w:numPr>
        <w:ind w:left="360"/>
        <w:contextualSpacing w:val="0"/>
      </w:pPr>
      <w:r w:rsidRPr="008815F3">
        <w:rPr>
          <w:b/>
        </w:rPr>
        <w:t>50% TIF cover of the field, 24” injection, and pre-application moisture content of 70% field capacity</w:t>
      </w:r>
      <w:r w:rsidR="008815F3">
        <w:br/>
        <w:t>This option combines the emission reductions from options 3, 5, and 8, and may be necessary for larger field sizes.</w:t>
      </w:r>
    </w:p>
    <w:p w14:paraId="32C5704A" w14:textId="77777777" w:rsidR="00457568" w:rsidRPr="00457568" w:rsidRDefault="00457568" w:rsidP="00A1004C">
      <w:pPr>
        <w:pStyle w:val="ListParagraph"/>
        <w:numPr>
          <w:ilvl w:val="0"/>
          <w:numId w:val="1"/>
        </w:numPr>
        <w:ind w:left="360"/>
        <w:contextualSpacing w:val="0"/>
      </w:pPr>
      <w:r w:rsidRPr="00457568">
        <w:rPr>
          <w:b/>
        </w:rPr>
        <w:t xml:space="preserve">24” application with pre-application moisture content of 70% field capacity and </w:t>
      </w:r>
      <w:r w:rsidRPr="008815F3">
        <w:rPr>
          <w:b/>
        </w:rPr>
        <w:t>2.5” water seal via post-application sprinkler irrigation</w:t>
      </w:r>
    </w:p>
    <w:p w14:paraId="5B718645" w14:textId="77777777" w:rsidR="00457568" w:rsidRPr="00457568" w:rsidRDefault="00457568" w:rsidP="00457568">
      <w:pPr>
        <w:pStyle w:val="ListParagraph"/>
        <w:ind w:left="360"/>
        <w:contextualSpacing w:val="0"/>
      </w:pPr>
      <w:r w:rsidRPr="00457568">
        <w:t>This option combines the emission reduction from options 5, 6, and 7. This options provides the greatest emission reduction of all listed options.</w:t>
      </w:r>
    </w:p>
    <w:sectPr w:rsidR="00457568" w:rsidRPr="00457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40FD0"/>
    <w:multiLevelType w:val="hybridMultilevel"/>
    <w:tmpl w:val="82382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4F"/>
    <w:rsid w:val="000D406E"/>
    <w:rsid w:val="00457568"/>
    <w:rsid w:val="005756ED"/>
    <w:rsid w:val="00722AC2"/>
    <w:rsid w:val="008815F3"/>
    <w:rsid w:val="008B18AD"/>
    <w:rsid w:val="008F7735"/>
    <w:rsid w:val="00C4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CCD77"/>
  <w15:chartTrackingRefBased/>
  <w15:docId w15:val="{D4987C82-D7DD-4C55-93CE-05CB6540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CDPR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Karen@CDPR</dc:creator>
  <cp:keywords/>
  <dc:description/>
  <cp:lastModifiedBy>Vidrio, Edgar@CDPR</cp:lastModifiedBy>
  <cp:revision>3</cp:revision>
  <cp:lastPrinted>2020-02-11T15:56:00Z</cp:lastPrinted>
  <dcterms:created xsi:type="dcterms:W3CDTF">2020-02-10T22:20:00Z</dcterms:created>
  <dcterms:modified xsi:type="dcterms:W3CDTF">2020-02-11T15:56:00Z</dcterms:modified>
</cp:coreProperties>
</file>