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4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428"/>
        <w:gridCol w:w="5640"/>
        <w:gridCol w:w="1374"/>
        <w:gridCol w:w="2222"/>
      </w:tblGrid>
      <w:tr w:rsidR="00E86CDD" w:rsidRPr="00E43160" w:rsidTr="009D4124">
        <w:trPr>
          <w:cantSplit/>
          <w:trHeight w:val="576"/>
          <w:tblHeader/>
        </w:trPr>
        <w:tc>
          <w:tcPr>
            <w:tcW w:w="723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86CDD" w:rsidRPr="00E43160" w:rsidRDefault="00E86CDD" w:rsidP="00E86CDD">
            <w:pPr>
              <w:spacing w:line="1440" w:lineRule="exact"/>
              <w:ind w:left="-4"/>
              <w:rPr>
                <w:rFonts w:ascii="Century Gothic" w:hAnsi="Century Gothic"/>
                <w:sz w:val="52"/>
              </w:rPr>
            </w:pPr>
            <w:bookmarkStart w:id="0" w:name="bkmTop_ltr"/>
            <w:bookmarkStart w:id="1" w:name="_GoBack"/>
            <w:bookmarkEnd w:id="0"/>
            <w:bookmarkEnd w:id="1"/>
            <w:r w:rsidRPr="00E43160">
              <w:rPr>
                <w:rFonts w:ascii="Century Gothic" w:hAnsi="Century Gothic"/>
                <w:sz w:val="144"/>
              </w:rPr>
              <w:t>B</w:t>
            </w:r>
            <w:r w:rsidRPr="00E43160">
              <w:rPr>
                <w:rFonts w:ascii="Century Gothic" w:hAnsi="Century Gothic"/>
                <w:sz w:val="52"/>
              </w:rPr>
              <w:t>UDGET</w:t>
            </w:r>
            <w:r w:rsidRPr="00E43160">
              <w:rPr>
                <w:rFonts w:ascii="Century Gothic" w:hAnsi="Century Gothic"/>
                <w:sz w:val="56"/>
              </w:rPr>
              <w:t xml:space="preserve"> </w:t>
            </w:r>
            <w:r w:rsidRPr="00E43160">
              <w:rPr>
                <w:rFonts w:ascii="Century Gothic" w:hAnsi="Century Gothic"/>
                <w:sz w:val="144"/>
              </w:rPr>
              <w:t>L</w:t>
            </w:r>
            <w:r w:rsidRPr="00E43160">
              <w:rPr>
                <w:rFonts w:ascii="Century Gothic" w:hAnsi="Century Gothic"/>
                <w:sz w:val="52"/>
              </w:rPr>
              <w:t>ETTER</w:t>
            </w:r>
          </w:p>
          <w:p w:rsidR="00E86CDD" w:rsidRPr="00E43160" w:rsidRDefault="00E86CDD" w:rsidP="00E86CDD">
            <w:pPr>
              <w:tabs>
                <w:tab w:val="left" w:pos="1080"/>
              </w:tabs>
              <w:rPr>
                <w:rFonts w:ascii="Century Gothic" w:hAnsi="Century Gothic" w:cs="Arial"/>
                <w:smallCap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CDD" w:rsidRPr="00E43160" w:rsidRDefault="00E86CDD" w:rsidP="00E86CDD">
            <w:pPr>
              <w:tabs>
                <w:tab w:val="left" w:pos="1800"/>
              </w:tabs>
              <w:spacing w:before="100"/>
              <w:ind w:left="43"/>
              <w:rPr>
                <w:rFonts w:ascii="Century Gothic" w:hAnsi="Century Gothic"/>
                <w:b/>
                <w:position w:val="-6"/>
                <w:sz w:val="17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CDD" w:rsidRPr="00E43160" w:rsidRDefault="00E86CDD" w:rsidP="00E86CDD">
            <w:pPr>
              <w:tabs>
                <w:tab w:val="left" w:pos="1800"/>
              </w:tabs>
              <w:ind w:left="86"/>
              <w:rPr>
                <w:rFonts w:ascii="Century Gothic" w:hAnsi="Century Gothic" w:cs="Arial"/>
              </w:rPr>
            </w:pPr>
          </w:p>
        </w:tc>
      </w:tr>
      <w:tr w:rsidR="00E86CDD" w:rsidRPr="00E43160" w:rsidTr="009D4124">
        <w:trPr>
          <w:cantSplit/>
          <w:trHeight w:hRule="exact" w:val="605"/>
          <w:tblHeader/>
        </w:trPr>
        <w:tc>
          <w:tcPr>
            <w:tcW w:w="7238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6CDD" w:rsidRPr="00E43160" w:rsidRDefault="00E86CDD" w:rsidP="00E86CDD">
            <w:pPr>
              <w:tabs>
                <w:tab w:val="left" w:pos="1080"/>
              </w:tabs>
              <w:rPr>
                <w:rFonts w:ascii="Century Gothic" w:hAnsi="Century Gothic" w:cs="Arial"/>
                <w:smallCaps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6CDD" w:rsidRPr="00E43160" w:rsidRDefault="00E86CDD" w:rsidP="00E86CDD">
            <w:pPr>
              <w:tabs>
                <w:tab w:val="left" w:pos="1800"/>
              </w:tabs>
              <w:spacing w:before="100"/>
              <w:ind w:left="43"/>
              <w:rPr>
                <w:rFonts w:ascii="Century Gothic" w:hAnsi="Century Gothic"/>
                <w:b/>
                <w:smallCaps/>
                <w:position w:val="-6"/>
                <w:sz w:val="17"/>
              </w:rPr>
            </w:pPr>
            <w:r w:rsidRPr="00E43160">
              <w:rPr>
                <w:rFonts w:ascii="Century Gothic" w:hAnsi="Century Gothic"/>
                <w:b/>
                <w:position w:val="-6"/>
                <w:sz w:val="17"/>
              </w:rPr>
              <w:t>NUMBER:</w:t>
            </w:r>
            <w:r w:rsidRPr="00E43160">
              <w:rPr>
                <w:rFonts w:ascii="Century Gothic" w:hAnsi="Century Gothic"/>
                <w:position w:val="-6"/>
              </w:rPr>
              <w:t xml:space="preserve">  </w:t>
            </w:r>
          </w:p>
        </w:tc>
        <w:tc>
          <w:tcPr>
            <w:tcW w:w="22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6CDD" w:rsidRPr="00E43160" w:rsidRDefault="003A09EE" w:rsidP="007F1008">
            <w:pPr>
              <w:tabs>
                <w:tab w:val="left" w:pos="1800"/>
              </w:tabs>
              <w:ind w:left="86"/>
              <w:rPr>
                <w:rFonts w:ascii="Century Gothic" w:hAnsi="Century Gothic" w:cs="Arial"/>
              </w:rPr>
            </w:pPr>
            <w:r w:rsidRPr="00E43160">
              <w:rPr>
                <w:rFonts w:ascii="Century Gothic" w:hAnsi="Century Gothic" w:cs="Arial"/>
              </w:rPr>
              <w:t xml:space="preserve"> </w:t>
            </w:r>
            <w:bookmarkStart w:id="2" w:name="bkmNumber_ltr"/>
            <w:bookmarkEnd w:id="2"/>
            <w:r w:rsidR="00891F2F">
              <w:rPr>
                <w:rFonts w:ascii="Century Gothic" w:hAnsi="Century Gothic" w:cs="Arial"/>
              </w:rPr>
              <w:t>20-</w:t>
            </w:r>
            <w:r w:rsidR="007F1008">
              <w:rPr>
                <w:rFonts w:ascii="Century Gothic" w:hAnsi="Century Gothic" w:cs="Arial"/>
              </w:rPr>
              <w:t>11</w:t>
            </w:r>
          </w:p>
        </w:tc>
      </w:tr>
      <w:tr w:rsidR="00E86CDD" w:rsidRPr="00E43160" w:rsidTr="009D4124">
        <w:trPr>
          <w:cantSplit/>
          <w:trHeight w:val="600"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6CDD" w:rsidRPr="00E43160" w:rsidRDefault="00E86CDD" w:rsidP="00E86CDD">
            <w:pPr>
              <w:tabs>
                <w:tab w:val="left" w:pos="1080"/>
              </w:tabs>
              <w:spacing w:before="40"/>
              <w:ind w:left="-6"/>
              <w:rPr>
                <w:rFonts w:ascii="Century Gothic" w:hAnsi="Century Gothic"/>
                <w:b/>
                <w:smallCaps/>
                <w:sz w:val="24"/>
              </w:rPr>
            </w:pPr>
            <w:r w:rsidRPr="00E43160">
              <w:rPr>
                <w:rFonts w:ascii="Century Gothic" w:hAnsi="Century Gothic"/>
                <w:b/>
                <w:smallCaps/>
                <w:sz w:val="16"/>
              </w:rPr>
              <w:t xml:space="preserve"> </w:t>
            </w:r>
            <w:r w:rsidRPr="00E43160">
              <w:rPr>
                <w:rFonts w:ascii="Century Gothic" w:hAnsi="Century Gothic"/>
                <w:b/>
                <w:smallCaps/>
                <w:sz w:val="17"/>
              </w:rPr>
              <w:t xml:space="preserve"> SUBJECT:</w:t>
            </w:r>
          </w:p>
        </w:tc>
        <w:tc>
          <w:tcPr>
            <w:tcW w:w="60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6CDD" w:rsidRPr="00E43160" w:rsidRDefault="00184967" w:rsidP="00E86CDD">
            <w:pPr>
              <w:tabs>
                <w:tab w:val="left" w:pos="1080"/>
              </w:tabs>
              <w:rPr>
                <w:rFonts w:ascii="Century Gothic" w:hAnsi="Century Gothic" w:cs="Arial"/>
                <w:smallCaps/>
              </w:rPr>
            </w:pPr>
            <w:r>
              <w:rPr>
                <w:rFonts w:ascii="Century Gothic" w:hAnsi="Century Gothic" w:cs="Arial"/>
                <w:smallCaps/>
              </w:rPr>
              <w:t>Current year expenditure reductions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6CDD" w:rsidRPr="00E43160" w:rsidRDefault="00E86CDD" w:rsidP="00E86CDD">
            <w:pPr>
              <w:tabs>
                <w:tab w:val="left" w:pos="1800"/>
              </w:tabs>
              <w:spacing w:before="100"/>
              <w:ind w:left="43"/>
              <w:rPr>
                <w:rFonts w:ascii="Century Gothic" w:hAnsi="Century Gothic"/>
                <w:b/>
                <w:smallCaps/>
                <w:position w:val="-6"/>
                <w:sz w:val="24"/>
              </w:rPr>
            </w:pPr>
            <w:r w:rsidRPr="00E43160">
              <w:rPr>
                <w:rFonts w:ascii="Century Gothic" w:hAnsi="Century Gothic"/>
                <w:b/>
                <w:smallCaps/>
                <w:position w:val="-6"/>
                <w:sz w:val="17"/>
              </w:rPr>
              <w:t>DATE ISSUED:</w:t>
            </w:r>
          </w:p>
        </w:tc>
        <w:tc>
          <w:tcPr>
            <w:tcW w:w="22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6CDD" w:rsidRPr="00E43160" w:rsidRDefault="003A09EE" w:rsidP="00747DB5">
            <w:pPr>
              <w:tabs>
                <w:tab w:val="left" w:pos="1800"/>
              </w:tabs>
              <w:ind w:left="86"/>
              <w:rPr>
                <w:rFonts w:ascii="Century Gothic" w:hAnsi="Century Gothic" w:cs="Arial"/>
              </w:rPr>
            </w:pPr>
            <w:r w:rsidRPr="00E43160">
              <w:rPr>
                <w:rFonts w:ascii="Century Gothic" w:hAnsi="Century Gothic" w:cs="Arial"/>
              </w:rPr>
              <w:t xml:space="preserve"> </w:t>
            </w:r>
            <w:bookmarkStart w:id="3" w:name="bkmDateIssued_ltr"/>
            <w:bookmarkEnd w:id="3"/>
            <w:r w:rsidR="00891F2F" w:rsidRPr="00700CE1">
              <w:rPr>
                <w:rFonts w:ascii="Century Gothic" w:hAnsi="Century Gothic" w:cs="Arial"/>
              </w:rPr>
              <w:t xml:space="preserve">April </w:t>
            </w:r>
            <w:r w:rsidR="00922E11">
              <w:rPr>
                <w:rFonts w:ascii="Century Gothic" w:hAnsi="Century Gothic" w:cs="Arial"/>
              </w:rPr>
              <w:t>30</w:t>
            </w:r>
            <w:r w:rsidR="00891F2F" w:rsidRPr="00700CE1">
              <w:rPr>
                <w:rFonts w:ascii="Century Gothic" w:hAnsi="Century Gothic" w:cs="Arial"/>
              </w:rPr>
              <w:t>,</w:t>
            </w:r>
            <w:r w:rsidR="00891F2F">
              <w:rPr>
                <w:rFonts w:ascii="Century Gothic" w:hAnsi="Century Gothic" w:cs="Arial"/>
              </w:rPr>
              <w:t xml:space="preserve"> 2020</w:t>
            </w:r>
          </w:p>
        </w:tc>
      </w:tr>
      <w:tr w:rsidR="00E86CDD" w:rsidRPr="00E43160" w:rsidTr="009D4124">
        <w:trPr>
          <w:cantSplit/>
          <w:trHeight w:val="600"/>
          <w:tblHeader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6CDD" w:rsidRPr="00E43160" w:rsidRDefault="00E86CDD" w:rsidP="00E86CDD">
            <w:pPr>
              <w:spacing w:before="40"/>
              <w:ind w:left="-6"/>
              <w:rPr>
                <w:rFonts w:ascii="Century Gothic" w:hAnsi="Century Gothic"/>
                <w:b/>
                <w:smallCaps/>
                <w:sz w:val="24"/>
              </w:rPr>
            </w:pPr>
            <w:r w:rsidRPr="00E43160">
              <w:rPr>
                <w:rFonts w:ascii="Century Gothic" w:hAnsi="Century Gothic"/>
                <w:b/>
                <w:smallCaps/>
                <w:sz w:val="16"/>
              </w:rPr>
              <w:t xml:space="preserve">  </w:t>
            </w:r>
            <w:r w:rsidRPr="00E43160">
              <w:rPr>
                <w:rFonts w:ascii="Century Gothic" w:hAnsi="Century Gothic"/>
                <w:b/>
                <w:smallCaps/>
                <w:sz w:val="17"/>
              </w:rPr>
              <w:t>REFERENCES:</w:t>
            </w:r>
          </w:p>
        </w:tc>
        <w:tc>
          <w:tcPr>
            <w:tcW w:w="5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6CDD" w:rsidRPr="00E43160" w:rsidRDefault="00E86CDD" w:rsidP="00E86CDD">
            <w:pPr>
              <w:tabs>
                <w:tab w:val="left" w:pos="1080"/>
              </w:tabs>
              <w:rPr>
                <w:rFonts w:ascii="Century Gothic" w:hAnsi="Century Gothic" w:cs="Arial"/>
                <w:smallCaps/>
              </w:rPr>
            </w:pPr>
            <w:bookmarkStart w:id="4" w:name="bkmReferences_ltr"/>
            <w:bookmarkEnd w:id="4"/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6CDD" w:rsidRPr="00E43160" w:rsidRDefault="00E86CDD" w:rsidP="00E86CDD">
            <w:pPr>
              <w:spacing w:before="40"/>
              <w:ind w:left="43"/>
              <w:rPr>
                <w:rFonts w:ascii="Century Gothic" w:hAnsi="Century Gothic"/>
                <w:b/>
                <w:smallCaps/>
                <w:sz w:val="24"/>
              </w:rPr>
            </w:pPr>
            <w:r w:rsidRPr="00E43160">
              <w:rPr>
                <w:rFonts w:ascii="Century Gothic" w:hAnsi="Century Gothic"/>
                <w:b/>
                <w:smallCaps/>
                <w:sz w:val="17"/>
              </w:rPr>
              <w:t>SUPERSEDES: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6CDD" w:rsidRPr="00E43160" w:rsidRDefault="003A09EE" w:rsidP="00E86CDD">
            <w:pPr>
              <w:ind w:left="86"/>
              <w:rPr>
                <w:rFonts w:ascii="Century Gothic" w:hAnsi="Century Gothic" w:cs="Arial"/>
                <w:bCs/>
                <w:smallCaps/>
              </w:rPr>
            </w:pPr>
            <w:r w:rsidRPr="00E43160">
              <w:rPr>
                <w:rFonts w:ascii="Century Gothic" w:hAnsi="Century Gothic" w:cs="Arial"/>
                <w:bCs/>
                <w:smallCaps/>
              </w:rPr>
              <w:t xml:space="preserve"> </w:t>
            </w:r>
            <w:bookmarkStart w:id="5" w:name="bkmSupersedes_ltr"/>
            <w:bookmarkEnd w:id="5"/>
          </w:p>
        </w:tc>
      </w:tr>
    </w:tbl>
    <w:p w:rsidR="00E86CDD" w:rsidRPr="00E43160" w:rsidRDefault="00891F2F" w:rsidP="00E86CDD">
      <w:pPr>
        <w:tabs>
          <w:tab w:val="left" w:pos="900"/>
        </w:tabs>
        <w:rPr>
          <w:rFonts w:ascii="Century Gothic" w:hAnsi="Century Gothic"/>
          <w:color w:val="FFFFFF"/>
          <w:sz w:val="10"/>
          <w:szCs w:val="10"/>
        </w:rPr>
      </w:pPr>
      <w:bookmarkStart w:id="6" w:name="bkmIS_MacroUsed_endsec1"/>
      <w:r>
        <w:rPr>
          <w:rFonts w:ascii="Century Gothic" w:hAnsi="Century Gothic"/>
          <w:color w:val="FFFFFF"/>
          <w:sz w:val="10"/>
          <w:szCs w:val="10"/>
        </w:rPr>
        <w:t>MACRO USED:  H:\Prod\Template\Bgt-Ltr.macm</w:t>
      </w:r>
    </w:p>
    <w:bookmarkEnd w:id="6"/>
    <w:p w:rsidR="003A09EE" w:rsidRPr="00E43160" w:rsidRDefault="003A09EE" w:rsidP="00E86CDD">
      <w:pPr>
        <w:tabs>
          <w:tab w:val="left" w:pos="900"/>
        </w:tabs>
        <w:rPr>
          <w:rFonts w:ascii="Century Gothic" w:hAnsi="Century Gothic"/>
        </w:rPr>
        <w:sectPr w:rsidR="003A09EE" w:rsidRPr="00E43160">
          <w:footerReference w:type="default" r:id="rId10"/>
          <w:type w:val="continuous"/>
          <w:pgSz w:w="12240" w:h="15840" w:code="1"/>
          <w:pgMar w:top="720" w:right="936" w:bottom="1080" w:left="936" w:header="720" w:footer="720" w:gutter="0"/>
          <w:cols w:space="720"/>
          <w:docGrid w:linePitch="360"/>
        </w:sectPr>
      </w:pPr>
    </w:p>
    <w:p w:rsidR="00E86CDD" w:rsidRPr="00E43160" w:rsidRDefault="009063E2" w:rsidP="00E86CDD">
      <w:pPr>
        <w:tabs>
          <w:tab w:val="left" w:pos="900"/>
        </w:tabs>
        <w:rPr>
          <w:rFonts w:ascii="Century Gothic" w:hAnsi="Century Gothic"/>
          <w:color w:val="FFFFFF"/>
          <w:sz w:val="10"/>
          <w:szCs w:val="10"/>
        </w:rPr>
      </w:pPr>
      <w:r>
        <w:rPr>
          <w:rFonts w:ascii="Century Gothic" w:hAnsi="Century Gothic"/>
          <w:color w:val="FFFFFF"/>
          <w:sz w:val="10"/>
          <w:szCs w:val="10"/>
        </w:rPr>
        <w:t xml:space="preserve">  </w:t>
      </w:r>
    </w:p>
    <w:p w:rsidR="00BF54F4" w:rsidRDefault="00BF54F4" w:rsidP="00BF54F4">
      <w:pPr>
        <w:tabs>
          <w:tab w:val="left" w:pos="900"/>
        </w:tabs>
        <w:rPr>
          <w:rFonts w:ascii="Century Gothic" w:hAnsi="Century Gothic"/>
        </w:rPr>
      </w:pPr>
      <w:r w:rsidRPr="00E43160">
        <w:rPr>
          <w:rFonts w:ascii="Century Gothic" w:hAnsi="Century Gothic"/>
        </w:rPr>
        <w:t>TO:</w:t>
      </w:r>
      <w:r w:rsidRPr="00E43160">
        <w:rPr>
          <w:rFonts w:ascii="Century Gothic" w:hAnsi="Century Gothic"/>
        </w:rPr>
        <w:tab/>
      </w:r>
      <w:bookmarkStart w:id="7" w:name="bkmTO"/>
      <w:bookmarkEnd w:id="7"/>
      <w:r w:rsidR="00891F2F">
        <w:rPr>
          <w:rFonts w:ascii="Century Gothic" w:hAnsi="Century Gothic"/>
        </w:rPr>
        <w:t>Agency Secretaries</w:t>
      </w:r>
    </w:p>
    <w:p w:rsidR="00891F2F" w:rsidRDefault="00891F2F" w:rsidP="00891F2F">
      <w:pPr>
        <w:tabs>
          <w:tab w:val="left" w:pos="900"/>
        </w:tabs>
        <w:ind w:left="900"/>
        <w:rPr>
          <w:rFonts w:ascii="Century Gothic" w:hAnsi="Century Gothic"/>
        </w:rPr>
      </w:pPr>
      <w:r>
        <w:rPr>
          <w:rFonts w:ascii="Century Gothic" w:hAnsi="Century Gothic"/>
        </w:rPr>
        <w:t>Department Directors</w:t>
      </w:r>
    </w:p>
    <w:p w:rsidR="00891F2F" w:rsidRDefault="00891F2F" w:rsidP="00891F2F">
      <w:pPr>
        <w:tabs>
          <w:tab w:val="left" w:pos="900"/>
        </w:tabs>
        <w:ind w:left="900"/>
        <w:rPr>
          <w:rFonts w:ascii="Century Gothic" w:hAnsi="Century Gothic"/>
        </w:rPr>
      </w:pPr>
      <w:r>
        <w:rPr>
          <w:rFonts w:ascii="Century Gothic" w:hAnsi="Century Gothic"/>
        </w:rPr>
        <w:t>Departmental Budget and Accounting Officers</w:t>
      </w:r>
    </w:p>
    <w:p w:rsidR="00184967" w:rsidRPr="00E43160" w:rsidRDefault="00184967" w:rsidP="00184967">
      <w:pPr>
        <w:tabs>
          <w:tab w:val="left" w:pos="900"/>
        </w:tabs>
        <w:ind w:left="900"/>
        <w:rPr>
          <w:rFonts w:ascii="Century Gothic" w:hAnsi="Century Gothic"/>
        </w:rPr>
      </w:pPr>
      <w:r w:rsidRPr="00A74F1C">
        <w:rPr>
          <w:rFonts w:ascii="Century Gothic" w:hAnsi="Century Gothic"/>
        </w:rPr>
        <w:t>Department</w:t>
      </w:r>
      <w:r>
        <w:rPr>
          <w:rFonts w:ascii="Century Gothic" w:hAnsi="Century Gothic"/>
        </w:rPr>
        <w:t>al</w:t>
      </w:r>
      <w:r w:rsidRPr="00A74F1C">
        <w:rPr>
          <w:rFonts w:ascii="Century Gothic" w:hAnsi="Century Gothic"/>
        </w:rPr>
        <w:t xml:space="preserve"> Human Resources and Labor Relations Officers</w:t>
      </w:r>
    </w:p>
    <w:p w:rsidR="00A74F1C" w:rsidRDefault="00A74F1C" w:rsidP="00891F2F">
      <w:pPr>
        <w:tabs>
          <w:tab w:val="left" w:pos="900"/>
        </w:tabs>
        <w:ind w:left="900"/>
        <w:rPr>
          <w:rFonts w:ascii="Century Gothic" w:hAnsi="Century Gothic"/>
        </w:rPr>
      </w:pPr>
      <w:r>
        <w:rPr>
          <w:rFonts w:ascii="Century Gothic" w:hAnsi="Century Gothic"/>
        </w:rPr>
        <w:t>Departmental Business Services Officers</w:t>
      </w:r>
    </w:p>
    <w:p w:rsidR="00891F2F" w:rsidRDefault="00891F2F" w:rsidP="00891F2F">
      <w:pPr>
        <w:tabs>
          <w:tab w:val="left" w:pos="900"/>
        </w:tabs>
        <w:ind w:left="900"/>
        <w:rPr>
          <w:rFonts w:ascii="Century Gothic" w:hAnsi="Century Gothic"/>
        </w:rPr>
      </w:pPr>
      <w:r>
        <w:rPr>
          <w:rFonts w:ascii="Century Gothic" w:hAnsi="Century Gothic"/>
        </w:rPr>
        <w:t>Department of Finance Budget and Accounting Staff</w:t>
      </w:r>
    </w:p>
    <w:p w:rsidR="00BF54F4" w:rsidRPr="00E43160" w:rsidRDefault="00BF54F4" w:rsidP="00BF54F4">
      <w:pPr>
        <w:tabs>
          <w:tab w:val="left" w:pos="900"/>
        </w:tabs>
        <w:rPr>
          <w:rFonts w:ascii="Century Gothic" w:hAnsi="Century Gothic"/>
        </w:rPr>
      </w:pPr>
    </w:p>
    <w:p w:rsidR="00BF54F4" w:rsidRPr="00E43160" w:rsidRDefault="00BF54F4" w:rsidP="00BF54F4">
      <w:pPr>
        <w:tabs>
          <w:tab w:val="left" w:pos="900"/>
        </w:tabs>
        <w:rPr>
          <w:rFonts w:ascii="Century Gothic" w:hAnsi="Century Gothic"/>
        </w:rPr>
      </w:pPr>
      <w:r w:rsidRPr="00E43160">
        <w:rPr>
          <w:rFonts w:ascii="Century Gothic" w:hAnsi="Century Gothic"/>
        </w:rPr>
        <w:t>FROM:</w:t>
      </w:r>
      <w:r w:rsidRPr="00E43160">
        <w:rPr>
          <w:rFonts w:ascii="Century Gothic" w:hAnsi="Century Gothic"/>
        </w:rPr>
        <w:tab/>
        <w:t>DEPARTMENT OF FINANCE</w:t>
      </w:r>
    </w:p>
    <w:p w:rsidR="00BF54F4" w:rsidRPr="00302EFB" w:rsidRDefault="00BF54F4" w:rsidP="00BF54F4">
      <w:pPr>
        <w:rPr>
          <w:rFonts w:ascii="Century Gothic" w:hAnsi="Century Gothic"/>
          <w:szCs w:val="22"/>
        </w:rPr>
      </w:pPr>
    </w:p>
    <w:p w:rsidR="00A74F1C" w:rsidRPr="00A74F1C" w:rsidRDefault="00A74F1C" w:rsidP="00A74F1C">
      <w:pPr>
        <w:rPr>
          <w:rFonts w:ascii="Century Gothic" w:hAnsi="Century Gothic" w:cs="Arial"/>
          <w:b/>
        </w:rPr>
      </w:pPr>
      <w:r w:rsidRPr="00A74F1C">
        <w:rPr>
          <w:rFonts w:ascii="Century Gothic" w:hAnsi="Century Gothic" w:cs="Arial"/>
          <w:b/>
        </w:rPr>
        <w:t>Budget Officers are requested to forward a copy of this budget letter (BL) to departmental</w:t>
      </w:r>
      <w:r w:rsidR="008E6026">
        <w:rPr>
          <w:rFonts w:ascii="Century Gothic" w:hAnsi="Century Gothic" w:cs="Arial"/>
          <w:b/>
        </w:rPr>
        <w:t xml:space="preserve"> </w:t>
      </w:r>
      <w:r w:rsidRPr="00A74F1C">
        <w:rPr>
          <w:rFonts w:ascii="Century Gothic" w:hAnsi="Century Gothic" w:cs="Arial"/>
          <w:b/>
        </w:rPr>
        <w:t>Human Resources</w:t>
      </w:r>
      <w:r>
        <w:rPr>
          <w:rFonts w:ascii="Century Gothic" w:hAnsi="Century Gothic" w:cs="Arial"/>
          <w:b/>
        </w:rPr>
        <w:t>,</w:t>
      </w:r>
      <w:r w:rsidRPr="00A74F1C">
        <w:rPr>
          <w:rFonts w:ascii="Century Gothic" w:hAnsi="Century Gothic" w:cs="Arial"/>
          <w:b/>
        </w:rPr>
        <w:t xml:space="preserve"> Labor Relations</w:t>
      </w:r>
      <w:r>
        <w:rPr>
          <w:rFonts w:ascii="Century Gothic" w:hAnsi="Century Gothic" w:cs="Arial"/>
          <w:b/>
        </w:rPr>
        <w:t xml:space="preserve">, </w:t>
      </w:r>
      <w:r w:rsidRPr="00A74F1C">
        <w:rPr>
          <w:rFonts w:ascii="Century Gothic" w:hAnsi="Century Gothic" w:cs="Arial"/>
          <w:b/>
        </w:rPr>
        <w:t>and Business Services Officers</w:t>
      </w:r>
    </w:p>
    <w:p w:rsidR="00A74F1C" w:rsidRDefault="00A74F1C" w:rsidP="00A74F1C">
      <w:pPr>
        <w:pStyle w:val="Heading5"/>
        <w:spacing w:before="6" w:line="242" w:lineRule="auto"/>
        <w:ind w:left="177" w:right="1123"/>
      </w:pPr>
    </w:p>
    <w:p w:rsidR="00633B4C" w:rsidRDefault="00633B4C" w:rsidP="00A74F1C">
      <w:pPr>
        <w:rPr>
          <w:rFonts w:ascii="Century Gothic" w:hAnsi="Century Gothic" w:cs="Arial"/>
        </w:rPr>
      </w:pPr>
      <w:r w:rsidRPr="00BB1B0E">
        <w:rPr>
          <w:rFonts w:ascii="Century Gothic" w:hAnsi="Century Gothic" w:cs="Arial"/>
        </w:rPr>
        <w:t xml:space="preserve">This BL </w:t>
      </w:r>
      <w:r w:rsidR="00BB1B0E" w:rsidRPr="008D3D08">
        <w:rPr>
          <w:rFonts w:ascii="Century Gothic" w:hAnsi="Century Gothic" w:cs="Arial"/>
        </w:rPr>
        <w:t xml:space="preserve">outlines additional measures </w:t>
      </w:r>
      <w:r w:rsidRPr="00BB1B0E">
        <w:rPr>
          <w:rFonts w:ascii="Century Gothic" w:hAnsi="Century Gothic" w:cs="Arial"/>
        </w:rPr>
        <w:t xml:space="preserve">all agencies and departments under the direct executive authority of the Governor </w:t>
      </w:r>
      <w:r w:rsidR="00BB1B0E" w:rsidRPr="00BB1B0E">
        <w:rPr>
          <w:rFonts w:ascii="Century Gothic" w:hAnsi="Century Gothic" w:cs="Arial"/>
        </w:rPr>
        <w:t>must</w:t>
      </w:r>
      <w:r w:rsidRPr="00BB1B0E">
        <w:rPr>
          <w:rFonts w:ascii="Century Gothic" w:hAnsi="Century Gothic" w:cs="Arial"/>
        </w:rPr>
        <w:t xml:space="preserve"> take immediate</w:t>
      </w:r>
      <w:r w:rsidR="00BB1B0E" w:rsidRPr="00BB1B0E">
        <w:rPr>
          <w:rFonts w:ascii="Century Gothic" w:hAnsi="Century Gothic" w:cs="Arial"/>
        </w:rPr>
        <w:t>ly</w:t>
      </w:r>
      <w:r w:rsidRPr="00BB1B0E">
        <w:rPr>
          <w:rFonts w:ascii="Century Gothic" w:hAnsi="Century Gothic" w:cs="Arial"/>
        </w:rPr>
        <w:t xml:space="preserve"> to reduce </w:t>
      </w:r>
      <w:r w:rsidR="00BB1B0E" w:rsidRPr="00BB1B0E">
        <w:rPr>
          <w:rFonts w:ascii="Century Gothic" w:hAnsi="Century Gothic" w:cs="Arial"/>
        </w:rPr>
        <w:t xml:space="preserve">current year </w:t>
      </w:r>
      <w:r w:rsidRPr="00BB1B0E">
        <w:rPr>
          <w:rFonts w:ascii="Century Gothic" w:hAnsi="Century Gothic" w:cs="Arial"/>
        </w:rPr>
        <w:t>expenditures regardless of funding source.</w:t>
      </w:r>
    </w:p>
    <w:p w:rsidR="00633B4C" w:rsidRDefault="00633B4C" w:rsidP="00A74F1C">
      <w:pPr>
        <w:rPr>
          <w:rFonts w:ascii="Century Gothic" w:hAnsi="Century Gothic" w:cs="Arial"/>
        </w:rPr>
      </w:pPr>
    </w:p>
    <w:p w:rsidR="00A74F1C" w:rsidRDefault="00A74F1C" w:rsidP="00A74F1C">
      <w:pPr>
        <w:rPr>
          <w:rFonts w:ascii="Century Gothic" w:hAnsi="Century Gothic" w:cs="Arial"/>
        </w:rPr>
      </w:pPr>
      <w:r w:rsidRPr="008D3D08">
        <w:rPr>
          <w:rFonts w:ascii="Century Gothic" w:hAnsi="Century Gothic" w:cs="Arial"/>
        </w:rPr>
        <w:t>As outlined in BL 20-08, the state anticipates significant economic impacts from the COVID-19 pandemic.  The severe drop in economic activity is expected to result in a recession</w:t>
      </w:r>
      <w:r w:rsidR="00A51821">
        <w:rPr>
          <w:rFonts w:ascii="Century Gothic" w:hAnsi="Century Gothic" w:cs="Arial"/>
        </w:rPr>
        <w:t xml:space="preserve">, </w:t>
      </w:r>
      <w:r w:rsidRPr="008D3D08">
        <w:rPr>
          <w:rFonts w:ascii="Century Gothic" w:hAnsi="Century Gothic" w:cs="Arial"/>
        </w:rPr>
        <w:t xml:space="preserve">significant </w:t>
      </w:r>
      <w:r w:rsidR="00A51821">
        <w:rPr>
          <w:rFonts w:ascii="Century Gothic" w:hAnsi="Century Gothic" w:cs="Arial"/>
        </w:rPr>
        <w:t>decreases in</w:t>
      </w:r>
      <w:r w:rsidRPr="008D3D08">
        <w:rPr>
          <w:rFonts w:ascii="Century Gothic" w:hAnsi="Century Gothic" w:cs="Arial"/>
        </w:rPr>
        <w:t xml:space="preserve"> state revenues</w:t>
      </w:r>
      <w:r w:rsidR="009A4B5E">
        <w:rPr>
          <w:rFonts w:ascii="Century Gothic" w:hAnsi="Century Gothic" w:cs="Arial"/>
        </w:rPr>
        <w:t>,</w:t>
      </w:r>
      <w:r w:rsidR="00A51821">
        <w:rPr>
          <w:rFonts w:ascii="Century Gothic" w:hAnsi="Century Gothic" w:cs="Arial"/>
        </w:rPr>
        <w:t xml:space="preserve"> and significant increases in safety net programs</w:t>
      </w:r>
      <w:r w:rsidRPr="008D3D08">
        <w:rPr>
          <w:rFonts w:ascii="Century Gothic" w:hAnsi="Century Gothic" w:cs="Arial"/>
        </w:rPr>
        <w:t xml:space="preserve">.  </w:t>
      </w:r>
      <w:r w:rsidR="00A51821" w:rsidRPr="008D3D08">
        <w:rPr>
          <w:rFonts w:ascii="Century Gothic" w:hAnsi="Century Gothic" w:cs="Arial"/>
        </w:rPr>
        <w:t>Th</w:t>
      </w:r>
      <w:r w:rsidR="00A51821">
        <w:rPr>
          <w:rFonts w:ascii="Century Gothic" w:hAnsi="Century Gothic" w:cs="Arial"/>
        </w:rPr>
        <w:t>e</w:t>
      </w:r>
      <w:r w:rsidR="00A51821" w:rsidRPr="008D3D08">
        <w:rPr>
          <w:rFonts w:ascii="Century Gothic" w:hAnsi="Century Gothic" w:cs="Arial"/>
        </w:rPr>
        <w:t xml:space="preserve"> </w:t>
      </w:r>
      <w:r w:rsidR="00A51821">
        <w:rPr>
          <w:rFonts w:ascii="Century Gothic" w:hAnsi="Century Gothic" w:cs="Arial"/>
        </w:rPr>
        <w:t xml:space="preserve">revenue </w:t>
      </w:r>
      <w:r w:rsidRPr="008D3D08">
        <w:rPr>
          <w:rFonts w:ascii="Century Gothic" w:hAnsi="Century Gothic" w:cs="Arial"/>
        </w:rPr>
        <w:t>decrease is expected to be immediate, affecting fiscal year 2019-20.  Revenue</w:t>
      </w:r>
      <w:r w:rsidR="00A51821">
        <w:rPr>
          <w:rFonts w:ascii="Century Gothic" w:hAnsi="Century Gothic" w:cs="Arial"/>
        </w:rPr>
        <w:t xml:space="preserve"> decreases and cost increases are expected to last </w:t>
      </w:r>
      <w:r w:rsidRPr="008D3D08">
        <w:rPr>
          <w:rFonts w:ascii="Century Gothic" w:hAnsi="Century Gothic" w:cs="Arial"/>
        </w:rPr>
        <w:t>for several years.</w:t>
      </w:r>
    </w:p>
    <w:p w:rsidR="00A74F1C" w:rsidRDefault="00A74F1C" w:rsidP="00A74F1C">
      <w:pPr>
        <w:rPr>
          <w:rFonts w:ascii="Century Gothic" w:hAnsi="Century Gothic" w:cs="Arial"/>
        </w:rPr>
      </w:pPr>
    </w:p>
    <w:p w:rsidR="00A51821" w:rsidRDefault="00A51821" w:rsidP="00A74F1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 addition, t</w:t>
      </w:r>
      <w:r w:rsidR="00A74F1C" w:rsidRPr="008D3D08">
        <w:rPr>
          <w:rFonts w:ascii="Century Gothic" w:hAnsi="Century Gothic" w:cs="Arial"/>
        </w:rPr>
        <w:t xml:space="preserve">he state is </w:t>
      </w:r>
      <w:r w:rsidR="00C43A4A">
        <w:rPr>
          <w:rFonts w:ascii="Century Gothic" w:hAnsi="Century Gothic" w:cs="Arial"/>
        </w:rPr>
        <w:t xml:space="preserve">taking extraordinary measures to protect </w:t>
      </w:r>
      <w:r w:rsidR="00F70F35">
        <w:rPr>
          <w:rFonts w:ascii="Century Gothic" w:hAnsi="Century Gothic" w:cs="Arial"/>
        </w:rPr>
        <w:t xml:space="preserve">public health in the face of the COVID-19 pandemic.  This has </w:t>
      </w:r>
      <w:r w:rsidR="007E0347">
        <w:rPr>
          <w:rFonts w:ascii="Century Gothic" w:hAnsi="Century Gothic" w:cs="Arial"/>
        </w:rPr>
        <w:t>required substantial and immediate in</w:t>
      </w:r>
      <w:r w:rsidR="007E0347" w:rsidRPr="008D3D08">
        <w:rPr>
          <w:rFonts w:ascii="Century Gothic" w:hAnsi="Century Gothic" w:cs="Arial"/>
        </w:rPr>
        <w:t>crease</w:t>
      </w:r>
      <w:r w:rsidR="007E0347">
        <w:rPr>
          <w:rFonts w:ascii="Century Gothic" w:hAnsi="Century Gothic" w:cs="Arial"/>
        </w:rPr>
        <w:t xml:space="preserve">s in </w:t>
      </w:r>
      <w:r w:rsidR="00A74F1C" w:rsidRPr="008D3D08">
        <w:rPr>
          <w:rFonts w:ascii="Century Gothic" w:hAnsi="Century Gothic" w:cs="Arial"/>
        </w:rPr>
        <w:t xml:space="preserve">expenditures required to manage and mitigate the </w:t>
      </w:r>
      <w:r w:rsidR="00F70F35">
        <w:rPr>
          <w:rFonts w:ascii="Century Gothic" w:hAnsi="Century Gothic" w:cs="Arial"/>
        </w:rPr>
        <w:t xml:space="preserve">direct </w:t>
      </w:r>
      <w:r w:rsidR="008E6026" w:rsidRPr="008D3D08">
        <w:rPr>
          <w:rFonts w:ascii="Century Gothic" w:hAnsi="Century Gothic" w:cs="Arial"/>
        </w:rPr>
        <w:t xml:space="preserve">impact </w:t>
      </w:r>
      <w:r w:rsidR="008E6026">
        <w:rPr>
          <w:rFonts w:ascii="Century Gothic" w:hAnsi="Century Gothic" w:cs="Arial"/>
        </w:rPr>
        <w:t xml:space="preserve">of </w:t>
      </w:r>
      <w:r w:rsidR="00F70F35">
        <w:rPr>
          <w:rFonts w:ascii="Century Gothic" w:hAnsi="Century Gothic" w:cs="Arial"/>
        </w:rPr>
        <w:t>the pandemic.</w:t>
      </w:r>
    </w:p>
    <w:p w:rsidR="00A51821" w:rsidRDefault="00A51821" w:rsidP="00A74F1C">
      <w:pPr>
        <w:rPr>
          <w:rFonts w:ascii="Century Gothic" w:hAnsi="Century Gothic" w:cs="Arial"/>
        </w:rPr>
      </w:pPr>
    </w:p>
    <w:p w:rsidR="00A51821" w:rsidRDefault="00A51821" w:rsidP="00A74F1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T</w:t>
      </w:r>
      <w:r w:rsidR="00A74F1C">
        <w:rPr>
          <w:rFonts w:ascii="Century Gothic" w:hAnsi="Century Gothic" w:cs="Arial"/>
        </w:rPr>
        <w:t>he federal government has taken steps to support the state’s response</w:t>
      </w:r>
      <w:r>
        <w:rPr>
          <w:rFonts w:ascii="Century Gothic" w:hAnsi="Century Gothic" w:cs="Arial"/>
        </w:rPr>
        <w:t>.  However, federal funding provided to date</w:t>
      </w:r>
      <w:r w:rsidR="00F70F35">
        <w:rPr>
          <w:rFonts w:ascii="Century Gothic" w:hAnsi="Century Gothic" w:cs="Arial"/>
        </w:rPr>
        <w:t xml:space="preserve"> will not be </w:t>
      </w:r>
      <w:r w:rsidR="007E0347">
        <w:rPr>
          <w:rFonts w:ascii="Century Gothic" w:hAnsi="Century Gothic" w:cs="Arial"/>
        </w:rPr>
        <w:t xml:space="preserve">sufficient </w:t>
      </w:r>
      <w:r w:rsidR="00F70F35">
        <w:rPr>
          <w:rFonts w:ascii="Century Gothic" w:hAnsi="Century Gothic" w:cs="Arial"/>
        </w:rPr>
        <w:t>to</w:t>
      </w:r>
      <w:r w:rsidR="007E0347">
        <w:rPr>
          <w:rFonts w:ascii="Century Gothic" w:hAnsi="Century Gothic" w:cs="Arial"/>
        </w:rPr>
        <w:t xml:space="preserve"> </w:t>
      </w:r>
      <w:r w:rsidR="00F70F35">
        <w:rPr>
          <w:rFonts w:ascii="Century Gothic" w:hAnsi="Century Gothic" w:cs="Arial"/>
        </w:rPr>
        <w:t>address the magnitude of the fiscal crisis</w:t>
      </w:r>
      <w:r>
        <w:rPr>
          <w:rFonts w:ascii="Century Gothic" w:hAnsi="Century Gothic" w:cs="Arial"/>
        </w:rPr>
        <w:t xml:space="preserve"> resulting from COVID-19</w:t>
      </w:r>
      <w:r w:rsidR="00F70F35">
        <w:rPr>
          <w:rFonts w:ascii="Century Gothic" w:hAnsi="Century Gothic" w:cs="Arial"/>
        </w:rPr>
        <w:t>.</w:t>
      </w:r>
    </w:p>
    <w:p w:rsidR="00A51821" w:rsidRDefault="00A51821" w:rsidP="00A74F1C">
      <w:pPr>
        <w:rPr>
          <w:rFonts w:ascii="Century Gothic" w:hAnsi="Century Gothic" w:cs="Arial"/>
        </w:rPr>
      </w:pPr>
    </w:p>
    <w:p w:rsidR="00A74F1C" w:rsidRPr="008D3D08" w:rsidRDefault="00A51821" w:rsidP="00A74F1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T</w:t>
      </w:r>
      <w:r w:rsidR="00A74F1C" w:rsidRPr="008D3D08">
        <w:rPr>
          <w:rFonts w:ascii="Century Gothic" w:hAnsi="Century Gothic" w:cs="Arial"/>
        </w:rPr>
        <w:t>hese</w:t>
      </w:r>
      <w:r>
        <w:rPr>
          <w:rFonts w:ascii="Century Gothic" w:hAnsi="Century Gothic" w:cs="Arial"/>
        </w:rPr>
        <w:t xml:space="preserve"> revenue decreases and cost increases </w:t>
      </w:r>
      <w:r w:rsidR="00A74F1C" w:rsidRPr="008D3D08">
        <w:rPr>
          <w:rFonts w:ascii="Century Gothic" w:hAnsi="Century Gothic" w:cs="Arial"/>
        </w:rPr>
        <w:t>require immediate action</w:t>
      </w:r>
      <w:r w:rsidR="00883714">
        <w:rPr>
          <w:rFonts w:ascii="Century Gothic" w:hAnsi="Century Gothic" w:cs="Arial"/>
        </w:rPr>
        <w:t>.</w:t>
      </w:r>
    </w:p>
    <w:p w:rsidR="00A74F1C" w:rsidRPr="008D3D08" w:rsidRDefault="00A74F1C" w:rsidP="00A74F1C">
      <w:pPr>
        <w:rPr>
          <w:rFonts w:ascii="Century Gothic" w:hAnsi="Century Gothic" w:cs="Arial"/>
        </w:rPr>
      </w:pPr>
    </w:p>
    <w:p w:rsidR="00A77B93" w:rsidRDefault="007E0347" w:rsidP="00A74F1C">
      <w:pPr>
        <w:rPr>
          <w:rFonts w:ascii="Century Gothic" w:hAnsi="Century Gothic"/>
        </w:rPr>
      </w:pPr>
      <w:r>
        <w:rPr>
          <w:rFonts w:ascii="Century Gothic" w:hAnsi="Century Gothic"/>
        </w:rPr>
        <w:t>Now</w:t>
      </w:r>
      <w:r w:rsidR="00A51821">
        <w:rPr>
          <w:rFonts w:ascii="Century Gothic" w:hAnsi="Century Gothic"/>
        </w:rPr>
        <w:t xml:space="preserve">, it is even more critical than before </w:t>
      </w:r>
      <w:r w:rsidR="00A74F1C">
        <w:rPr>
          <w:rFonts w:ascii="Century Gothic" w:hAnsi="Century Gothic"/>
        </w:rPr>
        <w:t xml:space="preserve">that state government be </w:t>
      </w:r>
      <w:r w:rsidR="00A51821">
        <w:rPr>
          <w:rFonts w:ascii="Century Gothic" w:hAnsi="Century Gothic"/>
        </w:rPr>
        <w:t>efficient, effective</w:t>
      </w:r>
      <w:r w:rsidR="009A4B5E">
        <w:rPr>
          <w:rFonts w:ascii="Century Gothic" w:hAnsi="Century Gothic"/>
        </w:rPr>
        <w:t>,</w:t>
      </w:r>
      <w:r w:rsidR="00A51821">
        <w:rPr>
          <w:rFonts w:ascii="Century Gothic" w:hAnsi="Century Gothic"/>
        </w:rPr>
        <w:t xml:space="preserve"> and conducted </w:t>
      </w:r>
      <w:r w:rsidR="00A74F1C">
        <w:rPr>
          <w:rFonts w:ascii="Century Gothic" w:hAnsi="Century Gothic"/>
        </w:rPr>
        <w:t xml:space="preserve">in the most economical manner possible.  </w:t>
      </w:r>
      <w:r>
        <w:rPr>
          <w:rFonts w:ascii="Century Gothic" w:hAnsi="Century Gothic" w:cs="Arial"/>
        </w:rPr>
        <w:t>Accordingly,</w:t>
      </w:r>
      <w:r w:rsidRPr="008D3D08">
        <w:rPr>
          <w:rFonts w:ascii="Century Gothic" w:hAnsi="Century Gothic" w:cs="Arial"/>
        </w:rPr>
        <w:t xml:space="preserve"> </w:t>
      </w:r>
      <w:r w:rsidR="00A74F1C" w:rsidRPr="008D3D08">
        <w:rPr>
          <w:rFonts w:ascii="Century Gothic" w:hAnsi="Century Gothic" w:cs="Arial"/>
        </w:rPr>
        <w:t xml:space="preserve">all state agencies and departments must take immediate actions to reduce expenditures and identify operating savings.  </w:t>
      </w:r>
      <w:r w:rsidR="00E15756">
        <w:rPr>
          <w:rFonts w:ascii="Century Gothic" w:hAnsi="Century Gothic"/>
        </w:rPr>
        <w:t xml:space="preserve">These </w:t>
      </w:r>
      <w:r>
        <w:rPr>
          <w:rFonts w:ascii="Century Gothic" w:hAnsi="Century Gothic"/>
        </w:rPr>
        <w:t xml:space="preserve">immediate actions </w:t>
      </w:r>
      <w:r w:rsidR="00652F4D">
        <w:rPr>
          <w:rFonts w:ascii="Century Gothic" w:hAnsi="Century Gothic"/>
        </w:rPr>
        <w:t>consist of</w:t>
      </w:r>
      <w:r w:rsidR="007B0625">
        <w:rPr>
          <w:rFonts w:ascii="Century Gothic" w:hAnsi="Century Gothic"/>
        </w:rPr>
        <w:t xml:space="preserve"> </w:t>
      </w:r>
      <w:r w:rsidR="001B3EB6">
        <w:rPr>
          <w:rFonts w:ascii="Century Gothic" w:hAnsi="Century Gothic"/>
        </w:rPr>
        <w:t>the following:</w:t>
      </w:r>
    </w:p>
    <w:p w:rsidR="00AE1E70" w:rsidRDefault="00AE1E70" w:rsidP="00A74F1C">
      <w:pPr>
        <w:rPr>
          <w:rFonts w:ascii="Century Gothic" w:hAnsi="Century Gothic"/>
        </w:rPr>
      </w:pPr>
    </w:p>
    <w:p w:rsidR="001B3EB6" w:rsidRPr="001B3EB6" w:rsidRDefault="001B3EB6" w:rsidP="00A74F1C">
      <w:pPr>
        <w:numPr>
          <w:ilvl w:val="0"/>
          <w:numId w:val="12"/>
        </w:numPr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>Leave Buy-Back</w:t>
      </w:r>
      <w:r w:rsidR="0005603D" w:rsidRPr="0005603D">
        <w:rPr>
          <w:rFonts w:cs="Arial"/>
          <w:color w:val="000000"/>
          <w:szCs w:val="22"/>
        </w:rPr>
        <w:t>—</w:t>
      </w:r>
      <w:r w:rsidR="007E0347">
        <w:rPr>
          <w:rFonts w:ascii="Century Gothic" w:hAnsi="Century Gothic"/>
        </w:rPr>
        <w:t xml:space="preserve">Cancellation of </w:t>
      </w:r>
      <w:r w:rsidR="00A74F1C">
        <w:rPr>
          <w:rFonts w:ascii="Century Gothic" w:hAnsi="Century Gothic"/>
        </w:rPr>
        <w:t xml:space="preserve">the annual </w:t>
      </w:r>
      <w:r w:rsidR="007E0347">
        <w:rPr>
          <w:rFonts w:ascii="Century Gothic" w:hAnsi="Century Gothic"/>
        </w:rPr>
        <w:t>leave buy back</w:t>
      </w:r>
      <w:r w:rsidR="00A74F1C">
        <w:rPr>
          <w:rFonts w:ascii="Century Gothic" w:hAnsi="Century Gothic"/>
        </w:rPr>
        <w:t xml:space="preserve"> of accumulated vacation or annual leave</w:t>
      </w:r>
      <w:r w:rsidR="00F70F35">
        <w:rPr>
          <w:rFonts w:ascii="Century Gothic" w:hAnsi="Century Gothic"/>
        </w:rPr>
        <w:t xml:space="preserve"> </w:t>
      </w:r>
      <w:r w:rsidR="00A74F1C">
        <w:rPr>
          <w:rFonts w:ascii="Century Gothic" w:hAnsi="Century Gothic"/>
        </w:rPr>
        <w:t>in 2019-20 due to the fiscal emergency</w:t>
      </w:r>
      <w:r w:rsidR="00C801F0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including</w:t>
      </w:r>
      <w:r w:rsidR="00C801F0">
        <w:rPr>
          <w:rFonts w:ascii="Century Gothic" w:hAnsi="Century Gothic"/>
        </w:rPr>
        <w:t xml:space="preserve"> for excluded employees</w:t>
      </w:r>
      <w:r>
        <w:rPr>
          <w:rFonts w:ascii="Century Gothic" w:hAnsi="Century Gothic"/>
        </w:rPr>
        <w:t>.</w:t>
      </w:r>
    </w:p>
    <w:p w:rsidR="001B3EB6" w:rsidRPr="001B3EB6" w:rsidRDefault="001B3EB6" w:rsidP="00A74F1C">
      <w:pPr>
        <w:numPr>
          <w:ilvl w:val="0"/>
          <w:numId w:val="12"/>
        </w:numPr>
        <w:rPr>
          <w:rFonts w:ascii="Century Gothic" w:hAnsi="Century Gothic" w:cs="Arial"/>
        </w:rPr>
      </w:pPr>
      <w:r>
        <w:rPr>
          <w:rFonts w:ascii="Century Gothic" w:hAnsi="Century Gothic"/>
          <w:b/>
          <w:szCs w:val="22"/>
        </w:rPr>
        <w:t>New Goods and Services Contracts</w:t>
      </w:r>
      <w:r w:rsidR="001D7B11" w:rsidRPr="0005603D">
        <w:rPr>
          <w:rFonts w:cs="Arial"/>
          <w:color w:val="000000"/>
          <w:szCs w:val="22"/>
        </w:rPr>
        <w:t>—</w:t>
      </w:r>
      <w:r w:rsidR="00A74F1C" w:rsidRPr="001B3EB6">
        <w:rPr>
          <w:rFonts w:ascii="Century Gothic" w:hAnsi="Century Gothic"/>
          <w:szCs w:val="22"/>
        </w:rPr>
        <w:t xml:space="preserve">Departments may not enter into any new service contracts, contracts or agreements to lease or purchase equipment, issue purchase </w:t>
      </w:r>
      <w:r w:rsidR="00A74F1C" w:rsidRPr="001B3EB6">
        <w:rPr>
          <w:rFonts w:ascii="Century Gothic" w:hAnsi="Century Gothic"/>
          <w:szCs w:val="22"/>
        </w:rPr>
        <w:lastRenderedPageBreak/>
        <w:t xml:space="preserve">orders for goods or services, </w:t>
      </w:r>
      <w:r w:rsidR="00F70F35" w:rsidRPr="001B3EB6">
        <w:rPr>
          <w:rFonts w:ascii="Century Gothic" w:hAnsi="Century Gothic"/>
          <w:szCs w:val="22"/>
        </w:rPr>
        <w:t>or</w:t>
      </w:r>
      <w:r w:rsidR="00A74F1C" w:rsidRPr="001B3EB6">
        <w:rPr>
          <w:rFonts w:ascii="Century Gothic" w:hAnsi="Century Gothic"/>
          <w:szCs w:val="22"/>
        </w:rPr>
        <w:t xml:space="preserve"> make changes to an existing contract if the change would increase costs</w:t>
      </w:r>
      <w:r w:rsidR="00F70F35" w:rsidRPr="001B3EB6">
        <w:rPr>
          <w:rFonts w:ascii="Century Gothic" w:hAnsi="Century Gothic"/>
          <w:szCs w:val="22"/>
        </w:rPr>
        <w:t xml:space="preserve">, except purchases that directly support teleworking strategies, personal protective equipment and hand </w:t>
      </w:r>
      <w:r w:rsidR="00B81276" w:rsidRPr="001B3EB6">
        <w:rPr>
          <w:rFonts w:ascii="Century Gothic" w:hAnsi="Century Gothic"/>
          <w:szCs w:val="22"/>
        </w:rPr>
        <w:t>sanitizer</w:t>
      </w:r>
      <w:r w:rsidR="00F70F35" w:rsidRPr="001B3EB6">
        <w:rPr>
          <w:rFonts w:ascii="Century Gothic" w:hAnsi="Century Gothic"/>
          <w:szCs w:val="22"/>
        </w:rPr>
        <w:t xml:space="preserve">, or other purchases </w:t>
      </w:r>
      <w:r w:rsidR="00B81276" w:rsidRPr="001B3EB6">
        <w:rPr>
          <w:rFonts w:ascii="Century Gothic" w:hAnsi="Century Gothic"/>
          <w:szCs w:val="22"/>
        </w:rPr>
        <w:t xml:space="preserve">necessary to reduce the spread of COVID-19, to </w:t>
      </w:r>
      <w:r w:rsidR="00A51821">
        <w:rPr>
          <w:rFonts w:ascii="Century Gothic" w:hAnsi="Century Gothic"/>
          <w:szCs w:val="22"/>
        </w:rPr>
        <w:t xml:space="preserve">respond to </w:t>
      </w:r>
      <w:r w:rsidR="00F70F35" w:rsidRPr="001B3EB6">
        <w:rPr>
          <w:rFonts w:ascii="Century Gothic" w:hAnsi="Century Gothic"/>
          <w:szCs w:val="22"/>
        </w:rPr>
        <w:t>COVID-19</w:t>
      </w:r>
      <w:r w:rsidR="00E13A74">
        <w:rPr>
          <w:rFonts w:ascii="Century Gothic" w:hAnsi="Century Gothic"/>
          <w:szCs w:val="22"/>
        </w:rPr>
        <w:t xml:space="preserve">, and to meet </w:t>
      </w:r>
      <w:r w:rsidR="00E13A74" w:rsidRPr="009219B1">
        <w:rPr>
          <w:rFonts w:ascii="Century Gothic" w:hAnsi="Century Gothic"/>
          <w:szCs w:val="22"/>
        </w:rPr>
        <w:t>other time-sensitive critical needs</w:t>
      </w:r>
      <w:r w:rsidR="00F70F35" w:rsidRPr="001B3EB6">
        <w:rPr>
          <w:rFonts w:ascii="Century Gothic" w:hAnsi="Century Gothic"/>
          <w:szCs w:val="22"/>
        </w:rPr>
        <w:t>.</w:t>
      </w:r>
    </w:p>
    <w:p w:rsidR="00A74F1C" w:rsidRPr="001B3EB6" w:rsidRDefault="001B3EB6" w:rsidP="00A74F1C">
      <w:pPr>
        <w:numPr>
          <w:ilvl w:val="0"/>
          <w:numId w:val="12"/>
        </w:numPr>
        <w:rPr>
          <w:rFonts w:ascii="Century Gothic" w:hAnsi="Century Gothic" w:cs="Arial"/>
        </w:rPr>
      </w:pPr>
      <w:r>
        <w:rPr>
          <w:rFonts w:ascii="Century Gothic" w:hAnsi="Century Gothic"/>
          <w:b/>
          <w:szCs w:val="22"/>
        </w:rPr>
        <w:t>Travel</w:t>
      </w:r>
      <w:r w:rsidR="001D7B11" w:rsidRPr="0005603D">
        <w:rPr>
          <w:rFonts w:cs="Arial"/>
          <w:color w:val="000000"/>
          <w:szCs w:val="22"/>
        </w:rPr>
        <w:t>—</w:t>
      </w:r>
      <w:r>
        <w:rPr>
          <w:rFonts w:ascii="Century Gothic" w:hAnsi="Century Gothic"/>
          <w:szCs w:val="22"/>
        </w:rPr>
        <w:t>All non-essential travel has already been cancelled t</w:t>
      </w:r>
      <w:r w:rsidR="00A74F1C" w:rsidRPr="001B3EB6">
        <w:rPr>
          <w:rFonts w:ascii="Century Gothic" w:hAnsi="Century Gothic"/>
          <w:szCs w:val="22"/>
        </w:rPr>
        <w:t>o prevent the spread of COVID-19.  These restrictions will remain in place until further notice.  State agencies and departments shall cancel all plans for non-essential travel</w:t>
      </w:r>
      <w:r w:rsidR="007E0347">
        <w:rPr>
          <w:rFonts w:ascii="Century Gothic" w:hAnsi="Century Gothic"/>
          <w:szCs w:val="22"/>
        </w:rPr>
        <w:t>,</w:t>
      </w:r>
      <w:r w:rsidR="00A74F1C" w:rsidRPr="001B3EB6">
        <w:rPr>
          <w:rFonts w:ascii="Century Gothic" w:hAnsi="Century Gothic"/>
          <w:szCs w:val="22"/>
        </w:rPr>
        <w:t xml:space="preserve"> such as participation in seminars, conferences, and training both in state</w:t>
      </w:r>
      <w:r w:rsidR="0067549F" w:rsidRPr="001B3EB6">
        <w:rPr>
          <w:rFonts w:ascii="Century Gothic" w:hAnsi="Century Gothic"/>
          <w:szCs w:val="22"/>
        </w:rPr>
        <w:t xml:space="preserve"> and out-of-</w:t>
      </w:r>
      <w:r w:rsidR="00A74F1C" w:rsidRPr="001B3EB6">
        <w:rPr>
          <w:rFonts w:ascii="Century Gothic" w:hAnsi="Century Gothic"/>
          <w:szCs w:val="22"/>
        </w:rPr>
        <w:t>state.</w:t>
      </w:r>
      <w:r w:rsidR="009663EE">
        <w:rPr>
          <w:rFonts w:ascii="Century Gothic" w:hAnsi="Century Gothic"/>
          <w:szCs w:val="22"/>
        </w:rPr>
        <w:t xml:space="preserve">  </w:t>
      </w:r>
      <w:r w:rsidR="009663EE">
        <w:rPr>
          <w:rFonts w:ascii="Century Gothic" w:hAnsi="Century Gothic"/>
          <w:szCs w:val="22"/>
          <w:u w:val="single"/>
        </w:rPr>
        <w:t xml:space="preserve">Additional restrictions are under consideration. </w:t>
      </w:r>
    </w:p>
    <w:p w:rsidR="00AE1E70" w:rsidRPr="00B239FE" w:rsidRDefault="00AE1E70" w:rsidP="00AE1E70">
      <w:pPr>
        <w:numPr>
          <w:ilvl w:val="0"/>
          <w:numId w:val="12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  <w:b/>
        </w:rPr>
        <w:t>Hiring</w:t>
      </w:r>
      <w:r w:rsidRPr="0005603D">
        <w:rPr>
          <w:szCs w:val="22"/>
        </w:rPr>
        <w:t>—</w:t>
      </w:r>
      <w:r w:rsidR="00734B50" w:rsidRPr="00B239FE">
        <w:rPr>
          <w:rFonts w:ascii="Century Gothic" w:hAnsi="Century Gothic"/>
          <w:szCs w:val="22"/>
        </w:rPr>
        <w:t>Departments should use discretion when filling vacancies and assessing staffing needed to fill essential positions given the need to maintain flexibility in an environment of severely constrained resources.</w:t>
      </w:r>
    </w:p>
    <w:p w:rsidR="00A74F1C" w:rsidRPr="00EE09C2" w:rsidRDefault="00A74F1C" w:rsidP="00A74F1C">
      <w:pPr>
        <w:pStyle w:val="Default"/>
        <w:rPr>
          <w:rFonts w:ascii="Century Gothic" w:hAnsi="Century Gothic"/>
          <w:sz w:val="22"/>
          <w:szCs w:val="22"/>
        </w:rPr>
      </w:pPr>
    </w:p>
    <w:p w:rsidR="00DE3F7E" w:rsidRPr="00DE3F7E" w:rsidRDefault="00DE3F7E" w:rsidP="00DE3F7E">
      <w:pPr>
        <w:rPr>
          <w:rFonts w:ascii="Century Gothic" w:hAnsi="Century Gothic" w:cs="Century Gothic"/>
          <w:color w:val="000000"/>
        </w:rPr>
      </w:pPr>
      <w:r w:rsidRPr="00DE3F7E">
        <w:rPr>
          <w:rFonts w:ascii="Century Gothic" w:hAnsi="Century Gothic" w:cs="Century Gothic"/>
          <w:color w:val="000000"/>
        </w:rPr>
        <w:t xml:space="preserve">While the provisions of this BL do not apply to entities of California </w:t>
      </w:r>
      <w:r w:rsidR="00337994">
        <w:rPr>
          <w:rFonts w:ascii="Century Gothic" w:hAnsi="Century Gothic" w:cs="Century Gothic"/>
          <w:color w:val="000000"/>
        </w:rPr>
        <w:t>g</w:t>
      </w:r>
      <w:r w:rsidRPr="00DE3F7E">
        <w:rPr>
          <w:rFonts w:ascii="Century Gothic" w:hAnsi="Century Gothic" w:cs="Century Gothic"/>
          <w:color w:val="000000"/>
        </w:rPr>
        <w:t>overnment not under the Governor's direct executive authority, it is requested that such entities implement similar or other mitigation measures to achieve budget and cash savings</w:t>
      </w:r>
      <w:r>
        <w:rPr>
          <w:rFonts w:ascii="Century Gothic" w:hAnsi="Century Gothic" w:cs="Century Gothic"/>
          <w:color w:val="000000"/>
        </w:rPr>
        <w:t>.</w:t>
      </w:r>
    </w:p>
    <w:p w:rsidR="00DE3F7E" w:rsidRDefault="00DE3F7E" w:rsidP="00DE3F7E">
      <w:pPr>
        <w:rPr>
          <w:rFonts w:ascii="Century Gothic" w:hAnsi="Century Gothic" w:cs="Century Gothic"/>
          <w:color w:val="000000"/>
        </w:rPr>
      </w:pPr>
    </w:p>
    <w:p w:rsidR="00A74F1C" w:rsidRDefault="00A74F1C" w:rsidP="00A74F1C">
      <w:pPr>
        <w:rPr>
          <w:rFonts w:ascii="Century Gothic" w:hAnsi="Century Gothic" w:cs="Century Gothic"/>
          <w:color w:val="000000"/>
        </w:rPr>
      </w:pPr>
      <w:r w:rsidRPr="00B91EA2">
        <w:rPr>
          <w:rFonts w:ascii="Century Gothic" w:hAnsi="Century Gothic" w:cs="Century Gothic"/>
          <w:color w:val="000000"/>
        </w:rPr>
        <w:t xml:space="preserve">Agency Secretaries </w:t>
      </w:r>
      <w:r w:rsidR="00A77B93">
        <w:rPr>
          <w:rFonts w:ascii="Century Gothic" w:hAnsi="Century Gothic" w:cs="Century Gothic"/>
          <w:color w:val="000000"/>
        </w:rPr>
        <w:t xml:space="preserve">and Cabinet-level Directors </w:t>
      </w:r>
      <w:r w:rsidRPr="00B91EA2">
        <w:rPr>
          <w:rFonts w:ascii="Century Gothic" w:hAnsi="Century Gothic" w:cs="Century Gothic"/>
          <w:color w:val="000000"/>
        </w:rPr>
        <w:t xml:space="preserve">are authorized to make exemptions from these prohibitions only in the following </w:t>
      </w:r>
      <w:r w:rsidR="007E0347">
        <w:rPr>
          <w:rFonts w:ascii="Century Gothic" w:hAnsi="Century Gothic" w:cs="Century Gothic"/>
          <w:color w:val="000000"/>
        </w:rPr>
        <w:t xml:space="preserve">limited </w:t>
      </w:r>
      <w:r w:rsidRPr="00B91EA2">
        <w:rPr>
          <w:rFonts w:ascii="Century Gothic" w:hAnsi="Century Gothic" w:cs="Century Gothic"/>
          <w:color w:val="000000"/>
        </w:rPr>
        <w:t>instances:</w:t>
      </w:r>
    </w:p>
    <w:p w:rsidR="00E15756" w:rsidRPr="00B91EA2" w:rsidRDefault="00E15756" w:rsidP="00A74F1C">
      <w:pPr>
        <w:rPr>
          <w:rFonts w:ascii="Century Gothic" w:hAnsi="Century Gothic" w:cs="Century Gothic"/>
          <w:color w:val="000000"/>
        </w:rPr>
      </w:pPr>
    </w:p>
    <w:p w:rsidR="00A74F1C" w:rsidRDefault="007E0347" w:rsidP="00A74F1C">
      <w:pPr>
        <w:numPr>
          <w:ilvl w:val="0"/>
          <w:numId w:val="1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Addressing</w:t>
      </w:r>
      <w:r w:rsidR="00A74F1C">
        <w:rPr>
          <w:rFonts w:ascii="Century Gothic" w:hAnsi="Century Gothic" w:cs="Arial"/>
        </w:rPr>
        <w:t xml:space="preserve"> a declared emergency.</w:t>
      </w:r>
    </w:p>
    <w:p w:rsidR="00A74F1C" w:rsidRPr="00B91EA2" w:rsidRDefault="007E0347" w:rsidP="00A74F1C">
      <w:pPr>
        <w:numPr>
          <w:ilvl w:val="0"/>
          <w:numId w:val="1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Providing</w:t>
      </w:r>
      <w:r w:rsidR="00A74F1C" w:rsidRPr="00B91EA2">
        <w:rPr>
          <w:rFonts w:ascii="Century Gothic" w:hAnsi="Century Gothic" w:cs="Arial"/>
        </w:rPr>
        <w:t xml:space="preserve"> 24-hour medical care.</w:t>
      </w:r>
    </w:p>
    <w:p w:rsidR="00A74F1C" w:rsidRPr="00B91EA2" w:rsidRDefault="007E0347" w:rsidP="00A74F1C">
      <w:pPr>
        <w:numPr>
          <w:ilvl w:val="0"/>
          <w:numId w:val="1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Avoiding</w:t>
      </w:r>
      <w:r w:rsidR="00A74F1C" w:rsidRPr="00B91EA2">
        <w:rPr>
          <w:rFonts w:ascii="Century Gothic" w:hAnsi="Century Gothic" w:cs="Arial"/>
        </w:rPr>
        <w:t xml:space="preserve"> a significant revenue loss.</w:t>
      </w:r>
    </w:p>
    <w:p w:rsidR="00A74F1C" w:rsidRPr="00B91EA2" w:rsidRDefault="007E0347" w:rsidP="00A74F1C">
      <w:pPr>
        <w:numPr>
          <w:ilvl w:val="0"/>
          <w:numId w:val="1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Achieving</w:t>
      </w:r>
      <w:r w:rsidR="00A74F1C" w:rsidRPr="00B91EA2">
        <w:rPr>
          <w:rFonts w:ascii="Century Gothic" w:hAnsi="Century Gothic" w:cs="Arial"/>
        </w:rPr>
        <w:t xml:space="preserve"> significant net cost savings.</w:t>
      </w:r>
    </w:p>
    <w:p w:rsidR="00F535C6" w:rsidRDefault="00F535C6" w:rsidP="00F535C6">
      <w:pPr>
        <w:rPr>
          <w:rFonts w:ascii="Century Gothic" w:hAnsi="Century Gothic" w:cs="Arial"/>
        </w:rPr>
      </w:pPr>
    </w:p>
    <w:p w:rsidR="00A74F1C" w:rsidRPr="00A77B93" w:rsidRDefault="00A74F1C" w:rsidP="00A74F1C">
      <w:pPr>
        <w:rPr>
          <w:rFonts w:ascii="Century Gothic" w:hAnsi="Century Gothic" w:cs="Arial"/>
        </w:rPr>
      </w:pPr>
      <w:r w:rsidRPr="00B91EA2">
        <w:rPr>
          <w:rFonts w:ascii="Century Gothic" w:hAnsi="Century Gothic" w:cs="Century Gothic"/>
          <w:color w:val="000000"/>
        </w:rPr>
        <w:t xml:space="preserve">Agency Secretaries and Cabinet-level Directors </w:t>
      </w:r>
      <w:r w:rsidR="003138CB">
        <w:rPr>
          <w:rFonts w:ascii="Century Gothic" w:hAnsi="Century Gothic" w:cs="Century Gothic"/>
          <w:color w:val="000000"/>
        </w:rPr>
        <w:t>must report approved exemptions by Friday of each week</w:t>
      </w:r>
      <w:r w:rsidRPr="00B91EA2">
        <w:rPr>
          <w:rFonts w:ascii="Century Gothic" w:hAnsi="Century Gothic" w:cs="Century Gothic"/>
          <w:color w:val="000000"/>
        </w:rPr>
        <w:t xml:space="preserve">.  A format for reporting approved exemptions is attached.  This report is to be submitted to the Governor’s Office and </w:t>
      </w:r>
      <w:r w:rsidR="003138CB">
        <w:rPr>
          <w:rFonts w:ascii="Century Gothic" w:hAnsi="Century Gothic" w:cs="Century Gothic"/>
          <w:color w:val="000000"/>
        </w:rPr>
        <w:t>to your Finance Budget Analyst</w:t>
      </w:r>
      <w:r w:rsidR="007E0347">
        <w:rPr>
          <w:rFonts w:ascii="Century Gothic" w:hAnsi="Century Gothic" w:cs="Century Gothic"/>
          <w:color w:val="000000"/>
        </w:rPr>
        <w:t xml:space="preserve"> by close of business each Friday</w:t>
      </w:r>
      <w:r w:rsidRPr="00B91EA2">
        <w:rPr>
          <w:rFonts w:ascii="Century Gothic" w:hAnsi="Century Gothic" w:cs="Century Gothic"/>
          <w:color w:val="000000"/>
        </w:rPr>
        <w:t>.</w:t>
      </w:r>
      <w:r w:rsidR="007E0347">
        <w:rPr>
          <w:rFonts w:ascii="Century Gothic" w:hAnsi="Century Gothic" w:cs="Century Gothic"/>
          <w:color w:val="000000"/>
        </w:rPr>
        <w:t xml:space="preserve">  </w:t>
      </w:r>
      <w:r w:rsidR="00A77B93">
        <w:rPr>
          <w:rFonts w:ascii="Century Gothic" w:hAnsi="Century Gothic" w:cs="Arial"/>
        </w:rPr>
        <w:t xml:space="preserve">If your department does not report to an Agency Secretary, you should report to your assigned Finance Budget Analyst.  </w:t>
      </w:r>
      <w:r w:rsidR="007E0347">
        <w:rPr>
          <w:rFonts w:ascii="Century Gothic" w:hAnsi="Century Gothic" w:cs="Century Gothic"/>
          <w:color w:val="000000"/>
        </w:rPr>
        <w:t xml:space="preserve">The first report is </w:t>
      </w:r>
      <w:r w:rsidR="007E0347" w:rsidRPr="00DD48BC">
        <w:rPr>
          <w:rFonts w:ascii="Century Gothic" w:hAnsi="Century Gothic" w:cs="Century Gothic"/>
          <w:b/>
          <w:color w:val="000000"/>
        </w:rPr>
        <w:t xml:space="preserve">due </w:t>
      </w:r>
      <w:r w:rsidR="00747DB5">
        <w:rPr>
          <w:rFonts w:ascii="Century Gothic" w:hAnsi="Century Gothic" w:cs="Century Gothic"/>
          <w:b/>
          <w:color w:val="000000"/>
        </w:rPr>
        <w:t xml:space="preserve">May </w:t>
      </w:r>
      <w:r w:rsidR="00A6017D">
        <w:rPr>
          <w:rFonts w:ascii="Century Gothic" w:hAnsi="Century Gothic" w:cs="Century Gothic"/>
          <w:b/>
          <w:color w:val="000000"/>
        </w:rPr>
        <w:t>8</w:t>
      </w:r>
      <w:r w:rsidR="007E0347" w:rsidRPr="00DD48BC">
        <w:rPr>
          <w:rFonts w:ascii="Century Gothic" w:hAnsi="Century Gothic" w:cs="Century Gothic"/>
          <w:b/>
          <w:color w:val="000000"/>
        </w:rPr>
        <w:t>, 2020</w:t>
      </w:r>
      <w:r w:rsidR="007E0347">
        <w:rPr>
          <w:rFonts w:ascii="Century Gothic" w:hAnsi="Century Gothic" w:cs="Century Gothic"/>
          <w:color w:val="000000"/>
        </w:rPr>
        <w:t>.</w:t>
      </w:r>
    </w:p>
    <w:p w:rsidR="0005603D" w:rsidRDefault="0005603D" w:rsidP="00A74F1C">
      <w:pPr>
        <w:rPr>
          <w:rFonts w:ascii="Century Gothic" w:hAnsi="Century Gothic" w:cs="Century Gothic"/>
          <w:color w:val="000000"/>
        </w:rPr>
      </w:pPr>
    </w:p>
    <w:p w:rsidR="0005603D" w:rsidRPr="00F535C6" w:rsidRDefault="0005603D" w:rsidP="00A74F1C">
      <w:pPr>
        <w:rPr>
          <w:rFonts w:ascii="Century Gothic" w:hAnsi="Century Gothic" w:cs="Arial"/>
        </w:rPr>
      </w:pPr>
      <w:r>
        <w:rPr>
          <w:rFonts w:ascii="Century Gothic" w:hAnsi="Century Gothic" w:cs="Century Gothic"/>
          <w:color w:val="000000"/>
        </w:rPr>
        <w:t>If you have any questions regarding this BL, please contact your assigned Finance Budget Analyst.</w:t>
      </w:r>
    </w:p>
    <w:p w:rsidR="00A74F1C" w:rsidRDefault="00A74F1C" w:rsidP="00A74F1C">
      <w:pPr>
        <w:rPr>
          <w:rFonts w:ascii="Century Gothic" w:hAnsi="Century Gothic" w:cs="Century Gothic"/>
          <w:color w:val="000000"/>
        </w:rPr>
      </w:pPr>
    </w:p>
    <w:p w:rsidR="0005603D" w:rsidRDefault="0005603D" w:rsidP="0005603D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2"/>
        </w:rPr>
      </w:pPr>
      <w:r w:rsidRPr="0005603D">
        <w:rPr>
          <w:rFonts w:ascii="Century Gothic" w:hAnsi="Century Gothic" w:cs="Century Gothic"/>
          <w:color w:val="000000"/>
          <w:szCs w:val="22"/>
        </w:rPr>
        <w:t xml:space="preserve">/s/ Keely </w:t>
      </w:r>
      <w:r w:rsidR="00922E11">
        <w:rPr>
          <w:rFonts w:ascii="Century Gothic" w:hAnsi="Century Gothic" w:cs="Century Gothic"/>
          <w:color w:val="000000"/>
          <w:szCs w:val="22"/>
        </w:rPr>
        <w:t xml:space="preserve">Martin </w:t>
      </w:r>
      <w:r w:rsidRPr="0005603D">
        <w:rPr>
          <w:rFonts w:ascii="Century Gothic" w:hAnsi="Century Gothic" w:cs="Century Gothic"/>
          <w:color w:val="000000"/>
          <w:szCs w:val="22"/>
        </w:rPr>
        <w:t xml:space="preserve">Bosler </w:t>
      </w:r>
    </w:p>
    <w:p w:rsidR="0005603D" w:rsidRPr="0005603D" w:rsidRDefault="0005603D" w:rsidP="0005603D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2"/>
        </w:rPr>
      </w:pPr>
    </w:p>
    <w:p w:rsidR="0005603D" w:rsidRPr="0005603D" w:rsidRDefault="0005603D" w:rsidP="0005603D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2"/>
        </w:rPr>
      </w:pPr>
      <w:r w:rsidRPr="0005603D">
        <w:rPr>
          <w:rFonts w:ascii="Century Gothic" w:hAnsi="Century Gothic" w:cs="Century Gothic"/>
          <w:color w:val="000000"/>
          <w:szCs w:val="22"/>
        </w:rPr>
        <w:t xml:space="preserve">KEELY </w:t>
      </w:r>
      <w:r w:rsidR="00922E11">
        <w:rPr>
          <w:rFonts w:ascii="Century Gothic" w:hAnsi="Century Gothic" w:cs="Century Gothic"/>
          <w:color w:val="000000"/>
          <w:szCs w:val="22"/>
        </w:rPr>
        <w:t xml:space="preserve">MARTIN </w:t>
      </w:r>
      <w:r w:rsidRPr="0005603D">
        <w:rPr>
          <w:rFonts w:ascii="Century Gothic" w:hAnsi="Century Gothic" w:cs="Century Gothic"/>
          <w:color w:val="000000"/>
          <w:szCs w:val="22"/>
        </w:rPr>
        <w:t xml:space="preserve">BOSLER </w:t>
      </w:r>
    </w:p>
    <w:p w:rsidR="0005603D" w:rsidRDefault="0005603D" w:rsidP="0005603D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2"/>
        </w:rPr>
      </w:pPr>
      <w:r w:rsidRPr="0005603D">
        <w:rPr>
          <w:rFonts w:ascii="Century Gothic" w:hAnsi="Century Gothic" w:cs="Century Gothic"/>
          <w:color w:val="000000"/>
          <w:szCs w:val="22"/>
        </w:rPr>
        <w:t xml:space="preserve">Director </w:t>
      </w:r>
    </w:p>
    <w:p w:rsidR="0005603D" w:rsidRPr="0005603D" w:rsidRDefault="0005603D" w:rsidP="0005603D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2"/>
        </w:rPr>
      </w:pPr>
    </w:p>
    <w:p w:rsidR="0005603D" w:rsidRPr="00B91EA2" w:rsidRDefault="0005603D" w:rsidP="0005603D">
      <w:pPr>
        <w:rPr>
          <w:rFonts w:ascii="Century Gothic" w:hAnsi="Century Gothic" w:cs="Century Gothic"/>
          <w:color w:val="000000"/>
        </w:rPr>
      </w:pPr>
      <w:r w:rsidRPr="0005603D">
        <w:rPr>
          <w:rFonts w:ascii="Century Gothic" w:hAnsi="Century Gothic" w:cs="Century Gothic"/>
          <w:color w:val="000000"/>
          <w:szCs w:val="22"/>
        </w:rPr>
        <w:t>Attachment</w:t>
      </w:r>
    </w:p>
    <w:sectPr w:rsidR="0005603D" w:rsidRPr="00B91EA2" w:rsidSect="00890F38">
      <w:headerReference w:type="default" r:id="rId11"/>
      <w:type w:val="continuous"/>
      <w:pgSz w:w="12240" w:h="15840" w:code="1"/>
      <w:pgMar w:top="720" w:right="936" w:bottom="1080" w:left="936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5A" w:rsidRDefault="001B145A">
      <w:r>
        <w:separator/>
      </w:r>
    </w:p>
  </w:endnote>
  <w:endnote w:type="continuationSeparator" w:id="0">
    <w:p w:rsidR="001B145A" w:rsidRDefault="001B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EE" w:rsidRPr="00BB792B" w:rsidRDefault="003A09EE">
    <w:pPr>
      <w:pStyle w:val="Footer"/>
      <w:jc w:val="center"/>
      <w:rPr>
        <w:rFonts w:ascii="Century Gothic" w:hAnsi="Century Gothic"/>
      </w:rPr>
    </w:pPr>
    <w:r w:rsidRPr="00BB792B">
      <w:rPr>
        <w:rFonts w:ascii="Century Gothic" w:hAnsi="Century Gothic"/>
        <w:sz w:val="16"/>
      </w:rPr>
      <w:t xml:space="preserve">STATE OF </w:t>
    </w:r>
    <w:smartTag w:uri="urn:schemas-microsoft-com:office:smarttags" w:element="place">
      <w:smartTag w:uri="urn:schemas-microsoft-com:office:smarttags" w:element="State">
        <w:r w:rsidRPr="00BB792B">
          <w:rPr>
            <w:rFonts w:ascii="Century Gothic" w:hAnsi="Century Gothic"/>
            <w:sz w:val="16"/>
          </w:rPr>
          <w:t>CALIFORNIA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5A" w:rsidRDefault="001B145A">
      <w:r>
        <w:separator/>
      </w:r>
    </w:p>
  </w:footnote>
  <w:footnote w:type="continuationSeparator" w:id="0">
    <w:p w:rsidR="001B145A" w:rsidRDefault="001B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EE" w:rsidRDefault="003A09EE">
    <w:pPr>
      <w:pStyle w:val="Header"/>
      <w:jc w:val="center"/>
    </w:pPr>
  </w:p>
  <w:p w:rsidR="003A09EE" w:rsidRDefault="003A09EE">
    <w:pPr>
      <w:pStyle w:val="Header"/>
      <w:jc w:val="center"/>
    </w:pPr>
    <w:r>
      <w:t>-2-</w:t>
    </w:r>
  </w:p>
  <w:p w:rsidR="003A09EE" w:rsidRDefault="003A09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06B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7E13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AE69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2A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4C1A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3C6F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EC0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6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B27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C4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E55AE"/>
    <w:multiLevelType w:val="hybridMultilevel"/>
    <w:tmpl w:val="564E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840B9"/>
    <w:multiLevelType w:val="hybridMultilevel"/>
    <w:tmpl w:val="7CB82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2F"/>
    <w:rsid w:val="00017B2D"/>
    <w:rsid w:val="00050E36"/>
    <w:rsid w:val="00051B2D"/>
    <w:rsid w:val="0005603D"/>
    <w:rsid w:val="000600E7"/>
    <w:rsid w:val="00073A7D"/>
    <w:rsid w:val="000776C1"/>
    <w:rsid w:val="00163D99"/>
    <w:rsid w:val="00174A8F"/>
    <w:rsid w:val="00184967"/>
    <w:rsid w:val="001B145A"/>
    <w:rsid w:val="001B3EB6"/>
    <w:rsid w:val="001D7B11"/>
    <w:rsid w:val="00224599"/>
    <w:rsid w:val="00240EFE"/>
    <w:rsid w:val="0025659E"/>
    <w:rsid w:val="002B318D"/>
    <w:rsid w:val="002C5C73"/>
    <w:rsid w:val="00302EFB"/>
    <w:rsid w:val="003067C7"/>
    <w:rsid w:val="003138CB"/>
    <w:rsid w:val="00337994"/>
    <w:rsid w:val="00357404"/>
    <w:rsid w:val="003A09EE"/>
    <w:rsid w:val="003B7AAD"/>
    <w:rsid w:val="003C52A5"/>
    <w:rsid w:val="003F5A6C"/>
    <w:rsid w:val="00442E9D"/>
    <w:rsid w:val="004556A7"/>
    <w:rsid w:val="004928AC"/>
    <w:rsid w:val="004D5CAB"/>
    <w:rsid w:val="004E39BE"/>
    <w:rsid w:val="00562CE0"/>
    <w:rsid w:val="00596744"/>
    <w:rsid w:val="005A0D61"/>
    <w:rsid w:val="005B414F"/>
    <w:rsid w:val="005B48A1"/>
    <w:rsid w:val="005E22BB"/>
    <w:rsid w:val="005E325C"/>
    <w:rsid w:val="00633B4C"/>
    <w:rsid w:val="00646684"/>
    <w:rsid w:val="00651D16"/>
    <w:rsid w:val="00652F4D"/>
    <w:rsid w:val="0067549F"/>
    <w:rsid w:val="006A5E81"/>
    <w:rsid w:val="00700CE1"/>
    <w:rsid w:val="00705D13"/>
    <w:rsid w:val="00734B50"/>
    <w:rsid w:val="00747DB5"/>
    <w:rsid w:val="0075513F"/>
    <w:rsid w:val="00767A33"/>
    <w:rsid w:val="007B0625"/>
    <w:rsid w:val="007E0347"/>
    <w:rsid w:val="007F1008"/>
    <w:rsid w:val="007F25AA"/>
    <w:rsid w:val="007F599C"/>
    <w:rsid w:val="00811779"/>
    <w:rsid w:val="00883714"/>
    <w:rsid w:val="00890F38"/>
    <w:rsid w:val="00891F2F"/>
    <w:rsid w:val="008E6026"/>
    <w:rsid w:val="009063E2"/>
    <w:rsid w:val="00922E11"/>
    <w:rsid w:val="00932CB6"/>
    <w:rsid w:val="00957F66"/>
    <w:rsid w:val="00965DBD"/>
    <w:rsid w:val="009663EE"/>
    <w:rsid w:val="00985CBD"/>
    <w:rsid w:val="009964DC"/>
    <w:rsid w:val="009A4B5E"/>
    <w:rsid w:val="009D4124"/>
    <w:rsid w:val="009D4CF0"/>
    <w:rsid w:val="00A042E3"/>
    <w:rsid w:val="00A50F80"/>
    <w:rsid w:val="00A51821"/>
    <w:rsid w:val="00A6017D"/>
    <w:rsid w:val="00A74F1C"/>
    <w:rsid w:val="00A77B93"/>
    <w:rsid w:val="00AC3328"/>
    <w:rsid w:val="00AC4A95"/>
    <w:rsid w:val="00AE1E70"/>
    <w:rsid w:val="00AE7D0F"/>
    <w:rsid w:val="00B10E25"/>
    <w:rsid w:val="00B239FE"/>
    <w:rsid w:val="00B42EFB"/>
    <w:rsid w:val="00B679AE"/>
    <w:rsid w:val="00B81276"/>
    <w:rsid w:val="00B82E11"/>
    <w:rsid w:val="00B93FB9"/>
    <w:rsid w:val="00BB1B0E"/>
    <w:rsid w:val="00BB792B"/>
    <w:rsid w:val="00BC0E70"/>
    <w:rsid w:val="00BD376C"/>
    <w:rsid w:val="00BE2F4E"/>
    <w:rsid w:val="00BF54F4"/>
    <w:rsid w:val="00C0442F"/>
    <w:rsid w:val="00C43A4A"/>
    <w:rsid w:val="00C73CF3"/>
    <w:rsid w:val="00C801F0"/>
    <w:rsid w:val="00C93640"/>
    <w:rsid w:val="00CC2D3C"/>
    <w:rsid w:val="00D07CCD"/>
    <w:rsid w:val="00D625D2"/>
    <w:rsid w:val="00D74A9A"/>
    <w:rsid w:val="00D907D2"/>
    <w:rsid w:val="00DB050D"/>
    <w:rsid w:val="00DD2203"/>
    <w:rsid w:val="00DD3AB7"/>
    <w:rsid w:val="00DD48BC"/>
    <w:rsid w:val="00DE3F7E"/>
    <w:rsid w:val="00E00A28"/>
    <w:rsid w:val="00E107EB"/>
    <w:rsid w:val="00E13A74"/>
    <w:rsid w:val="00E15756"/>
    <w:rsid w:val="00E43160"/>
    <w:rsid w:val="00E738A8"/>
    <w:rsid w:val="00E86CDD"/>
    <w:rsid w:val="00E978C6"/>
    <w:rsid w:val="00EA6EBA"/>
    <w:rsid w:val="00EA73D7"/>
    <w:rsid w:val="00EC2232"/>
    <w:rsid w:val="00EF1F29"/>
    <w:rsid w:val="00F33409"/>
    <w:rsid w:val="00F535C6"/>
    <w:rsid w:val="00F70F35"/>
    <w:rsid w:val="00FA1109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518C45B9-D9B2-414B-8487-99067045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F38"/>
    <w:rPr>
      <w:rFonts w:ascii="Arial" w:hAnsi="Arial"/>
      <w:sz w:val="22"/>
      <w:szCs w:val="24"/>
    </w:rPr>
  </w:style>
  <w:style w:type="paragraph" w:styleId="Heading5">
    <w:name w:val="heading 5"/>
    <w:basedOn w:val="Normal"/>
    <w:link w:val="Heading5Char"/>
    <w:uiPriority w:val="1"/>
    <w:qFormat/>
    <w:rsid w:val="00A74F1C"/>
    <w:pPr>
      <w:widowControl w:val="0"/>
      <w:autoSpaceDE w:val="0"/>
      <w:autoSpaceDN w:val="0"/>
      <w:ind w:left="667"/>
      <w:outlineLvl w:val="4"/>
    </w:pPr>
    <w:rPr>
      <w:rFonts w:eastAsia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0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0F3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74F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semiHidden/>
    <w:unhideWhenUsed/>
    <w:rsid w:val="00A74F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F1C"/>
    <w:pPr>
      <w:spacing w:after="200" w:line="276" w:lineRule="auto"/>
    </w:pPr>
    <w:rPr>
      <w:rFonts w:ascii="Calibri" w:eastAsia="Calibri" w:hAnsi="Calibri"/>
      <w:sz w:val="20"/>
      <w:szCs w:val="20"/>
      <w:lang w:bidi="en-US"/>
    </w:rPr>
  </w:style>
  <w:style w:type="character" w:customStyle="1" w:styleId="CommentTextChar">
    <w:name w:val="Comment Text Char"/>
    <w:link w:val="CommentText"/>
    <w:semiHidden/>
    <w:rsid w:val="00A74F1C"/>
    <w:rPr>
      <w:rFonts w:ascii="Calibri" w:eastAsia="Calibri" w:hAnsi="Calibri"/>
      <w:lang w:bidi="en-US"/>
    </w:rPr>
  </w:style>
  <w:style w:type="paragraph" w:styleId="BalloonText">
    <w:name w:val="Balloon Text"/>
    <w:basedOn w:val="Normal"/>
    <w:link w:val="BalloonTextChar"/>
    <w:semiHidden/>
    <w:unhideWhenUsed/>
    <w:rsid w:val="00A74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A74F1C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link w:val="Heading5"/>
    <w:uiPriority w:val="1"/>
    <w:rsid w:val="00A74F1C"/>
    <w:rPr>
      <w:rFonts w:ascii="Arial" w:eastAsia="Arial" w:hAnsi="Arial" w:cs="Arial"/>
      <w:b/>
      <w:bCs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6026"/>
    <w:pPr>
      <w:spacing w:after="0" w:line="240" w:lineRule="auto"/>
    </w:pPr>
    <w:rPr>
      <w:rFonts w:ascii="Arial" w:eastAsia="Times New Roman" w:hAnsi="Arial"/>
      <w:b/>
      <w:bCs/>
      <w:lang w:bidi="ar-SA"/>
    </w:rPr>
  </w:style>
  <w:style w:type="character" w:customStyle="1" w:styleId="CommentSubjectChar">
    <w:name w:val="Comment Subject Char"/>
    <w:link w:val="CommentSubject"/>
    <w:semiHidden/>
    <w:rsid w:val="008E6026"/>
    <w:rPr>
      <w:rFonts w:ascii="Arial" w:eastAsia="Calibri" w:hAnsi="Arial"/>
      <w:b/>
      <w:bCs/>
      <w:lang w:bidi="en-US"/>
    </w:rPr>
  </w:style>
  <w:style w:type="paragraph" w:styleId="ListParagraph">
    <w:name w:val="List Paragraph"/>
    <w:basedOn w:val="Normal"/>
    <w:uiPriority w:val="34"/>
    <w:qFormat/>
    <w:rsid w:val="00E157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2FA98AEE92048B3C3A9FA3FDDFBA9" ma:contentTypeVersion="7" ma:contentTypeDescription="Create a new document." ma:contentTypeScope="" ma:versionID="8713542f05973867e6f581bb39a60776">
  <xsd:schema xmlns:xsd="http://www.w3.org/2001/XMLSchema" xmlns:xs="http://www.w3.org/2001/XMLSchema" xmlns:p="http://schemas.microsoft.com/office/2006/metadata/properties" xmlns:ns3="8e8f731d-d219-4bb1-b5e4-7363b669c930" xmlns:ns4="773c8f8c-3f09-440c-a5b7-8cf8d81b0e6c" targetNamespace="http://schemas.microsoft.com/office/2006/metadata/properties" ma:root="true" ma:fieldsID="0695d343ef6e02eae003a25d15b1efaa" ns3:_="" ns4:_="">
    <xsd:import namespace="8e8f731d-d219-4bb1-b5e4-7363b669c930"/>
    <xsd:import namespace="773c8f8c-3f09-440c-a5b7-8cf8d81b0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f731d-d219-4bb1-b5e4-7363b669c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c8f8c-3f09-440c-a5b7-8cf8d81b0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494E1-A490-42E6-989F-0EFBD8089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f731d-d219-4bb1-b5e4-7363b669c930"/>
    <ds:schemaRef ds:uri="773c8f8c-3f09-440c-a5b7-8cf8d81b0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8CC08-8004-4647-8673-773FDB678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9500E-25A3-4DF2-A810-F26ED53C3DF7}">
  <ds:schemaRefs>
    <ds:schemaRef ds:uri="8e8f731d-d219-4bb1-b5e4-7363b669c930"/>
    <ds:schemaRef ds:uri="http://schemas.microsoft.com/office/2006/documentManagement/types"/>
    <ds:schemaRef ds:uri="http://purl.org/dc/elements/1.1/"/>
    <ds:schemaRef ds:uri="http://schemas.microsoft.com/office/2006/metadata/properties"/>
    <ds:schemaRef ds:uri="773c8f8c-3f09-440c-a5b7-8cf8d81b0e6c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3913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 20-11</vt:lpstr>
    </vt:vector>
  </TitlesOfParts>
  <Company>Department Of Finance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 20-11</dc:title>
  <dc:subject/>
  <dc:creator>Madelynn McClain</dc:creator>
  <cp:keywords/>
  <dc:description/>
  <cp:lastModifiedBy>Lee, Jessica</cp:lastModifiedBy>
  <cp:revision>2</cp:revision>
  <cp:lastPrinted>2000-12-28T18:15:00Z</cp:lastPrinted>
  <dcterms:created xsi:type="dcterms:W3CDTF">2020-04-29T21:20:00Z</dcterms:created>
  <dcterms:modified xsi:type="dcterms:W3CDTF">2020-04-29T21:20:00Z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0x0101008812FA98AEE92048B3C3A9FA3FDDFBA9</vt:lpwstr>
  </property>
</Properties>
</file>